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rsidR="00A35ADA" w:rsidRDefault="009E2C98" w:rsidP="00F80350">
      <w:pPr>
        <w:pStyle w:val="Title"/>
        <w:spacing w:before="240" w:after="240"/>
        <w:outlineLvl w:val="0"/>
        <w:rPr>
          <w:b w:val="0"/>
          <w:caps/>
          <w:sz w:val="28"/>
          <w:szCs w:val="28"/>
          <w:lang w:val="en-GB"/>
        </w:rPr>
      </w:pPr>
      <w:r w:rsidRPr="0017401E">
        <w:rPr>
          <w:b w:val="0"/>
          <w:caps/>
          <w:sz w:val="28"/>
          <w:szCs w:val="28"/>
          <w:lang w:val="en-GB"/>
        </w:rPr>
        <w:t>SERVICE TENDER SUBMISSION FORM</w:t>
      </w:r>
    </w:p>
    <w:p w:rsidR="00D261B4" w:rsidRPr="0017401E" w:rsidRDefault="00A35ADA" w:rsidP="00F80350">
      <w:pPr>
        <w:pStyle w:val="Title"/>
        <w:rPr>
          <w:b w:val="0"/>
          <w:caps/>
          <w:sz w:val="28"/>
          <w:szCs w:val="28"/>
          <w:lang w:val="en-GB"/>
        </w:rPr>
      </w:pPr>
      <w:r>
        <w:rPr>
          <w:caps/>
          <w:sz w:val="28"/>
          <w:szCs w:val="28"/>
          <w:lang w:val="en-GB"/>
        </w:rPr>
        <w:t>EU/EDF-FUNDED SERVICE CONTRACT</w:t>
      </w:r>
    </w:p>
    <w:p w:rsidR="00D261B4" w:rsidRPr="0017401E" w:rsidRDefault="00D261B4">
      <w:pPr>
        <w:pBdr>
          <w:bottom w:val="single" w:sz="6" w:space="1" w:color="auto"/>
        </w:pBdr>
        <w:rPr>
          <w:rFonts w:ascii="Times New Roman" w:hAnsi="Times New Roman"/>
          <w:sz w:val="22"/>
          <w:szCs w:val="22"/>
        </w:rPr>
      </w:pPr>
    </w:p>
    <w:p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w:t>
      </w:r>
      <w:r w:rsidR="00D261B4" w:rsidRPr="00721B3D">
        <w:rPr>
          <w:sz w:val="22"/>
          <w:szCs w:val="22"/>
          <w:lang w:val="en-GB"/>
        </w:rPr>
        <w:t xml:space="preserve"> </w:t>
      </w:r>
      <w:r w:rsidR="00721B3D" w:rsidRPr="00721B3D">
        <w:rPr>
          <w:rFonts w:ascii="Arial" w:hAnsi="Arial" w:cs="Arial"/>
          <w:sz w:val="20"/>
          <w:lang w:val="pl-PL"/>
        </w:rPr>
        <w:t>05-1280/3</w:t>
      </w:r>
    </w:p>
    <w:p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1136B" w:rsidRDefault="00465BE3" w:rsidP="00403373">
      <w:pPr>
        <w:pStyle w:val="Blockquote"/>
        <w:ind w:left="0"/>
        <w:jc w:val="both"/>
        <w:rPr>
          <w:sz w:val="22"/>
          <w:szCs w:val="22"/>
          <w:lang w:val="en-GB"/>
        </w:rPr>
      </w:pPr>
      <w:r w:rsidRPr="003A40CF">
        <w:rPr>
          <w:rStyle w:val="Strong"/>
          <w:b w:val="0"/>
          <w:sz w:val="22"/>
          <w:szCs w:val="22"/>
          <w:lang w:val="en-GB"/>
        </w:rPr>
        <w:t xml:space="preserve">When submitting the </w:t>
      </w:r>
      <w:r w:rsidRPr="003A40CF">
        <w:rPr>
          <w:b/>
          <w:sz w:val="22"/>
          <w:szCs w:val="22"/>
          <w:highlight w:val="yellow"/>
          <w:lang w:val="en-GB"/>
        </w:rPr>
        <w:t>tender submission</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avoided.It is also recommended to use</w:t>
      </w:r>
      <w:r w:rsidR="00836739" w:rsidRPr="003A40CF">
        <w:rPr>
          <w:sz w:val="22"/>
          <w:szCs w:val="22"/>
          <w:highlight w:val="yellow"/>
          <w:lang w:val="en-GB"/>
        </w:rPr>
        <w:t xml:space="preserve"> double-sided printing as much as possible. </w:t>
      </w:r>
    </w:p>
    <w:p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r w:rsidR="00836739" w:rsidRPr="00EE3B57">
        <w:rPr>
          <w:sz w:val="22"/>
          <w:szCs w:val="22"/>
          <w:highlight w:val="yellow"/>
          <w:lang w:val="en-GB"/>
        </w:rPr>
        <w:t>In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Pr>
          <w:b/>
          <w:sz w:val="22"/>
          <w:szCs w:val="22"/>
          <w:highlight w:val="yellow"/>
          <w:lang w:val="en-GB"/>
        </w:rPr>
        <w:t>e</w:t>
      </w:r>
      <w:r w:rsidR="00836739" w:rsidRPr="001D5D2F">
        <w:rPr>
          <w:b/>
          <w:sz w:val="22"/>
          <w:szCs w:val="22"/>
          <w:highlight w:val="yellow"/>
          <w:lang w:val="en-GB"/>
        </w:rPr>
        <w:t>Submission</w:t>
      </w:r>
      <w:r w:rsidR="00836739">
        <w:rPr>
          <w:sz w:val="22"/>
          <w:szCs w:val="22"/>
          <w:highlight w:val="yellow"/>
          <w:lang w:val="en-GB"/>
        </w:rPr>
        <w:t>: declarations and statements shall be signed, scanned and uploaded in eSubmission.</w:t>
      </w:r>
    </w:p>
    <w:p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lastRenderedPageBreak/>
        <w:t>Capacity-providing entities</w:t>
      </w:r>
    </w:p>
    <w:p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1560"/>
        <w:gridCol w:w="1417"/>
        <w:gridCol w:w="992"/>
        <w:gridCol w:w="1276"/>
        <w:gridCol w:w="1358"/>
        <w:gridCol w:w="992"/>
      </w:tblGrid>
      <w:tr w:rsidR="00F21964" w:rsidRPr="0017401E" w:rsidTr="00AF1116">
        <w:trPr>
          <w:cantSplit/>
          <w:trHeight w:val="694"/>
        </w:trPr>
        <w:tc>
          <w:tcPr>
            <w:tcW w:w="1134" w:type="dxa"/>
            <w:tcBorders>
              <w:top w:val="nil"/>
              <w:left w:val="nil"/>
            </w:tcBorders>
          </w:tcPr>
          <w:p w:rsidR="00F21964" w:rsidRPr="006D1139" w:rsidRDefault="00F21964" w:rsidP="00E45D06">
            <w:pPr>
              <w:rPr>
                <w:rFonts w:ascii="Times New Roman" w:hAnsi="Times New Roman"/>
                <w:sz w:val="22"/>
                <w:szCs w:val="22"/>
              </w:rPr>
            </w:pPr>
          </w:p>
        </w:tc>
        <w:tc>
          <w:tcPr>
            <w:tcW w:w="1560" w:type="dxa"/>
            <w:shd w:val="pct5" w:color="auto" w:fill="FFFFFF"/>
          </w:tcPr>
          <w:p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2"/>
            </w:r>
            <w:r>
              <w:rPr>
                <w:rFonts w:ascii="Times New Roman" w:hAnsi="Times New Roman"/>
                <w:b/>
                <w:sz w:val="22"/>
                <w:szCs w:val="22"/>
              </w:rPr>
              <w:t xml:space="preserve"> (city and country) and date of registration</w:t>
            </w:r>
          </w:p>
        </w:tc>
        <w:tc>
          <w:tcPr>
            <w:tcW w:w="992" w:type="dxa"/>
            <w:shd w:val="pct5" w:color="auto" w:fill="FFFFFF"/>
          </w:tcPr>
          <w:p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2"/>
            </w:r>
          </w:p>
        </w:tc>
      </w:tr>
      <w:tr w:rsidR="00F21964" w:rsidRPr="0017401E" w:rsidTr="00AF1116">
        <w:trPr>
          <w:cantSplit/>
          <w:trHeight w:val="1173"/>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3"/>
            </w:r>
          </w:p>
          <w:p w:rsidR="00F21964" w:rsidRPr="006D1139"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Height w:val="1672"/>
        </w:trPr>
        <w:tc>
          <w:tcPr>
            <w:tcW w:w="1134" w:type="dxa"/>
          </w:tcPr>
          <w:p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rsidR="00F21964" w:rsidRPr="006A58DE" w:rsidRDefault="00F21964" w:rsidP="00AF111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rsidR="00F21964" w:rsidRPr="006A58DE"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bl>
    <w:p w:rsidR="002A40A0" w:rsidRDefault="002A40A0">
      <w:pPr>
        <w:spacing w:after="0"/>
        <w:rPr>
          <w:vanish/>
        </w:rPr>
      </w:pPr>
    </w:p>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417"/>
      </w:tblGrid>
      <w:tr w:rsidR="00DB760B" w:rsidRPr="00EB4554" w:rsidTr="00AF1116">
        <w:trPr>
          <w:cantSplit/>
          <w:trHeight w:val="1126"/>
        </w:trPr>
        <w:tc>
          <w:tcPr>
            <w:tcW w:w="1268" w:type="dxa"/>
            <w:tcBorders>
              <w:top w:val="nil"/>
              <w:left w:val="nil"/>
            </w:tcBorders>
          </w:tcPr>
          <w:p w:rsidR="00DB760B" w:rsidRPr="00FF700A" w:rsidRDefault="00DB760B" w:rsidP="00B86D19">
            <w:pPr>
              <w:rPr>
                <w:rFonts w:ascii="Times New Roman" w:hAnsi="Times New Roman"/>
                <w:sz w:val="22"/>
                <w:szCs w:val="22"/>
              </w:rPr>
            </w:pPr>
          </w:p>
        </w:tc>
        <w:tc>
          <w:tcPr>
            <w:tcW w:w="201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rsidTr="00AF1116">
        <w:trPr>
          <w:cantSplit/>
          <w:trHeight w:val="622"/>
        </w:trPr>
        <w:tc>
          <w:tcPr>
            <w:tcW w:w="1268" w:type="dxa"/>
          </w:tcPr>
          <w:p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4"/>
            </w:r>
          </w:p>
        </w:tc>
        <w:tc>
          <w:tcPr>
            <w:tcW w:w="2011" w:type="dxa"/>
          </w:tcPr>
          <w:p w:rsidR="00DB760B" w:rsidRPr="00EB4554" w:rsidRDefault="00DB760B" w:rsidP="00B86D19">
            <w:pPr>
              <w:spacing w:before="120" w:after="120"/>
              <w:rPr>
                <w:rFonts w:ascii="Times New Roman" w:hAnsi="Times New Roman"/>
                <w:b/>
                <w:sz w:val="22"/>
                <w:szCs w:val="22"/>
              </w:rPr>
            </w:pPr>
          </w:p>
        </w:tc>
        <w:tc>
          <w:tcPr>
            <w:tcW w:w="1085" w:type="dxa"/>
          </w:tcPr>
          <w:p w:rsidR="00DB760B" w:rsidRPr="00EB4554" w:rsidRDefault="00DB760B" w:rsidP="00B86D19">
            <w:pPr>
              <w:spacing w:before="120" w:after="120"/>
              <w:rPr>
                <w:rFonts w:ascii="Times New Roman" w:hAnsi="Times New Roman"/>
                <w:b/>
                <w:sz w:val="22"/>
                <w:szCs w:val="22"/>
              </w:rPr>
            </w:pPr>
          </w:p>
        </w:tc>
        <w:tc>
          <w:tcPr>
            <w:tcW w:w="1131" w:type="dxa"/>
          </w:tcPr>
          <w:p w:rsidR="00DB760B" w:rsidRPr="00EB4554" w:rsidRDefault="00DB760B" w:rsidP="00B86D19">
            <w:pPr>
              <w:spacing w:before="120" w:after="120"/>
              <w:rPr>
                <w:rFonts w:ascii="Times New Roman" w:hAnsi="Times New Roman"/>
                <w:b/>
                <w:sz w:val="22"/>
                <w:szCs w:val="22"/>
              </w:rPr>
            </w:pPr>
          </w:p>
        </w:tc>
        <w:tc>
          <w:tcPr>
            <w:tcW w:w="1040" w:type="dxa"/>
          </w:tcPr>
          <w:p w:rsidR="00DB760B" w:rsidRPr="00EB4554" w:rsidRDefault="00DB760B" w:rsidP="00B86D19">
            <w:pPr>
              <w:spacing w:before="120" w:after="120"/>
              <w:rPr>
                <w:rFonts w:ascii="Times New Roman" w:hAnsi="Times New Roman"/>
                <w:b/>
                <w:sz w:val="22"/>
                <w:szCs w:val="22"/>
              </w:rPr>
            </w:pPr>
          </w:p>
        </w:tc>
        <w:tc>
          <w:tcPr>
            <w:tcW w:w="1795" w:type="dxa"/>
          </w:tcPr>
          <w:p w:rsidR="00DB760B" w:rsidRPr="00EB4554" w:rsidRDefault="00DB760B" w:rsidP="00B86D19">
            <w:pPr>
              <w:spacing w:before="120" w:after="120"/>
              <w:rPr>
                <w:rFonts w:ascii="Times New Roman" w:hAnsi="Times New Roman"/>
                <w:b/>
                <w:sz w:val="22"/>
                <w:szCs w:val="22"/>
              </w:rPr>
            </w:pPr>
          </w:p>
        </w:tc>
        <w:tc>
          <w:tcPr>
            <w:tcW w:w="1417" w:type="dxa"/>
          </w:tcPr>
          <w:p w:rsidR="00DB760B" w:rsidRPr="00EB4554" w:rsidRDefault="00DB760B" w:rsidP="00B86D19">
            <w:pPr>
              <w:spacing w:before="120" w:after="120"/>
              <w:rPr>
                <w:rFonts w:ascii="Times New Roman" w:hAnsi="Times New Roman"/>
                <w:b/>
                <w:sz w:val="22"/>
                <w:szCs w:val="22"/>
              </w:rPr>
            </w:pPr>
          </w:p>
        </w:tc>
      </w:tr>
    </w:tbl>
    <w:p w:rsidR="00DB760B" w:rsidRDefault="00DB760B" w:rsidP="00AF1116">
      <w:pPr>
        <w:keepNext/>
        <w:keepLines/>
        <w:tabs>
          <w:tab w:val="left" w:pos="360"/>
        </w:tabs>
        <w:spacing w:before="240"/>
        <w:jc w:val="both"/>
        <w:outlineLvl w:val="0"/>
        <w:rPr>
          <w:rFonts w:ascii="Times New Roman" w:hAnsi="Times New Roman"/>
          <w:b/>
          <w:sz w:val="24"/>
          <w:szCs w:val="24"/>
        </w:rPr>
      </w:pPr>
    </w:p>
    <w:p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headerReference w:type="first" r:id="rId9"/>
          <w:footerReference w:type="first" r:id="rId10"/>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5"/>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6"/>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9E2C98" w:rsidRPr="0017401E">
        <w:rPr>
          <w:rFonts w:ascii="Times New Roman" w:hAnsi="Times New Roman"/>
          <w:sz w:val="22"/>
          <w:szCs w:val="22"/>
        </w:rPr>
        <w:t>tenderer</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7"/>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8"/>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Default="001A01B2" w:rsidP="001A01B2">
            <w:pPr>
              <w:widowControl w:val="0"/>
              <w:spacing w:before="60" w:after="60"/>
              <w:jc w:val="center"/>
              <w:rPr>
                <w:rFonts w:ascii="Times New Roman" w:hAnsi="Times New Roman"/>
                <w:b/>
                <w:sz w:val="22"/>
                <w:szCs w:val="22"/>
                <w:highlight w:val="lightGray"/>
              </w:rPr>
            </w:pPr>
          </w:p>
          <w:p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[Pastyear</w:t>
            </w:r>
          </w:p>
          <w:p w:rsidR="001A01B2" w:rsidRPr="0017401E" w:rsidRDefault="001A01B2" w:rsidP="001A01B2">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w:t>
            </w:r>
          </w:p>
          <w:p w:rsidR="001A01B2" w:rsidRDefault="001A01B2" w:rsidP="00F305AA">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year</w:t>
            </w:r>
            <w:r>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9"/>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10"/>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1"/>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Default="00A7487D" w:rsidP="00A7487D">
            <w:pPr>
              <w:rPr>
                <w:rFonts w:ascii="Times New Roman" w:hAnsi="Times New Roman"/>
                <w:sz w:val="22"/>
                <w:szCs w:val="22"/>
                <w:lang w:val="fr-BE"/>
              </w:rPr>
            </w:pPr>
          </w:p>
          <w:p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Default="001A01B2" w:rsidP="00F305AA">
            <w:pPr>
              <w:widowControl w:val="0"/>
              <w:spacing w:before="60" w:after="60"/>
              <w:rPr>
                <w:rFonts w:ascii="Times New Roman" w:hAnsi="Times New Roman"/>
                <w:sz w:val="22"/>
                <w:szCs w:val="22"/>
                <w:lang w:val="fr-BE"/>
              </w:rPr>
            </w:pPr>
            <w:r>
              <w:rPr>
                <w:rFonts w:ascii="Times New Roman" w:hAnsi="Times New Roman"/>
                <w:sz w:val="22"/>
                <w:szCs w:val="22"/>
                <w:highlight w:val="lightGray"/>
                <w:lang w:val="fr-BE"/>
              </w:rPr>
              <w:t>[Current ratio (current assets/current liabilities)</w:t>
            </w: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Default="001A01B2" w:rsidP="00F305AA">
            <w:pPr>
              <w:widowControl w:val="0"/>
              <w:spacing w:before="60" w:after="60"/>
              <w:rPr>
                <w:rFonts w:ascii="Times New Roman" w:hAnsi="Times New Roman"/>
                <w:sz w:val="22"/>
                <w:szCs w:val="22"/>
                <w:highlight w:val="darkGray"/>
              </w:rPr>
            </w:pPr>
            <w:r>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7D2C5B" w:rsidRDefault="007D2C5B" w:rsidP="00241BAF">
      <w:pPr>
        <w:keepNext/>
        <w:keepLines/>
        <w:tabs>
          <w:tab w:val="left" w:pos="426"/>
        </w:tabs>
        <w:spacing w:before="240" w:after="120"/>
        <w:jc w:val="both"/>
        <w:outlineLvl w:val="0"/>
        <w:rPr>
          <w:rFonts w:ascii="Times New Roman" w:hAnsi="Times New Roman"/>
          <w:b/>
          <w:sz w:val="24"/>
          <w:szCs w:val="24"/>
        </w:rPr>
      </w:pPr>
      <w:r>
        <w:rPr>
          <w:rFonts w:ascii="Times New Roman" w:hAnsi="Times New Roman"/>
          <w:b/>
          <w:sz w:val="24"/>
          <w:szCs w:val="24"/>
        </w:rPr>
        <w:lastRenderedPageBreak/>
        <w:t>[</w:t>
      </w:r>
      <w:r w:rsidRPr="00F80350">
        <w:rPr>
          <w:rFonts w:ascii="Times New Roman" w:hAnsi="Times New Roman"/>
          <w:b/>
          <w:sz w:val="24"/>
          <w:szCs w:val="24"/>
          <w:highlight w:val="yellow"/>
        </w:rPr>
        <w:t>Negotiated Procedure: For award procedures with a value of at least EUR 250 million</w:t>
      </w:r>
    </w:p>
    <w:p w:rsidR="007D2C5B" w:rsidRDefault="007D2C5B" w:rsidP="007D2C5B">
      <w:pPr>
        <w:outlineLvl w:val="0"/>
        <w:rPr>
          <w:rFonts w:ascii="Times New Roman" w:hAnsi="Times New Roman"/>
          <w:b/>
          <w:bCs/>
          <w:sz w:val="22"/>
          <w:szCs w:val="22"/>
          <w:highlight w:val="lightGray"/>
        </w:rPr>
      </w:pPr>
      <w:r>
        <w:rPr>
          <w:rFonts w:ascii="Times New Roman" w:hAnsi="Times New Roman"/>
          <w:b/>
          <w:sz w:val="24"/>
          <w:szCs w:val="24"/>
          <w:highlight w:val="lightGray"/>
        </w:rPr>
        <w:t>3bis</w:t>
      </w:r>
      <w:r>
        <w:rPr>
          <w:rFonts w:ascii="Times New Roman" w:hAnsi="Times New Roman"/>
          <w:b/>
          <w:sz w:val="24"/>
          <w:szCs w:val="24"/>
          <w:highlight w:val="lightGray"/>
        </w:rPr>
        <w:tab/>
        <w:t xml:space="preserve">FINANCIAL CONTRIBUTIONS FROM NON EU COUNTRIES </w:t>
      </w:r>
    </w:p>
    <w:p w:rsidR="007D2C5B" w:rsidRDefault="007D2C5B" w:rsidP="00F80350">
      <w:pPr>
        <w:jc w:val="both"/>
        <w:rPr>
          <w:rFonts w:ascii="Times New Roman" w:hAnsi="Times New Roman"/>
          <w:bCs/>
          <w:sz w:val="22"/>
          <w:szCs w:val="22"/>
          <w:highlight w:val="lightGray"/>
        </w:rPr>
      </w:pPr>
      <w:r>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a </w:t>
      </w:r>
      <w:bookmarkStart w:id="0" w:name="_Hlk162121613"/>
      <w:r>
        <w:rPr>
          <w:rFonts w:ascii="Times New Roman" w:hAnsi="Times New Roman"/>
          <w:bCs/>
          <w:sz w:val="22"/>
          <w:szCs w:val="22"/>
          <w:highlight w:val="lightGray"/>
        </w:rPr>
        <w:t xml:space="preserve">notification or declaration on foreign financial contributions received in the last three years using the Form FS-PP </w:t>
      </w:r>
      <w:bookmarkEnd w:id="0"/>
      <w:r>
        <w:rPr>
          <w:rFonts w:ascii="Times New Roman" w:hAnsi="Times New Roman"/>
          <w:bCs/>
          <w:sz w:val="22"/>
          <w:szCs w:val="22"/>
          <w:highlight w:val="lightGray"/>
        </w:rPr>
        <w:t xml:space="preserve">available in </w:t>
      </w:r>
      <w:hyperlink r:id="rId11" w:history="1">
        <w:r>
          <w:rPr>
            <w:rStyle w:val="Hyperlink"/>
            <w:rFonts w:ascii="Times New Roman" w:hAnsi="Times New Roman"/>
            <w:bCs/>
            <w:sz w:val="22"/>
            <w:szCs w:val="22"/>
          </w:rPr>
          <w:t>https://eur-lex.europa.eu/legal-content/EN/TXT/PDF/?uri=CELEX:32023R1441</w:t>
        </w:r>
      </w:hyperlink>
      <w:r>
        <w:rPr>
          <w:rFonts w:ascii="Times New Roman" w:hAnsi="Times New Roman"/>
          <w:bCs/>
          <w:sz w:val="22"/>
          <w:szCs w:val="22"/>
          <w:highlight w:val="lightGray"/>
        </w:rPr>
        <w:t xml:space="preserve"> (Annex II). </w:t>
      </w:r>
    </w:p>
    <w:p w:rsidR="007D2C5B" w:rsidRDefault="007D2C5B" w:rsidP="00D21AC8">
      <w:pPr>
        <w:jc w:val="both"/>
        <w:rPr>
          <w:rFonts w:ascii="Times New Roman" w:hAnsi="Times New Roman"/>
          <w:bCs/>
          <w:sz w:val="22"/>
          <w:szCs w:val="22"/>
          <w:highlight w:val="lightGray"/>
        </w:rPr>
      </w:pPr>
      <w:bookmarkStart w:id="1" w:name="_Hlk162511259"/>
      <w:r>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1"/>
    <w:p w:rsidR="007D2C5B" w:rsidRDefault="007D2C5B" w:rsidP="00D21AC8">
      <w:pPr>
        <w:jc w:val="both"/>
        <w:rPr>
          <w:rFonts w:ascii="Times New Roman" w:hAnsi="Times New Roman"/>
          <w:bCs/>
          <w:sz w:val="22"/>
          <w:szCs w:val="22"/>
        </w:rPr>
      </w:pPr>
      <w:r>
        <w:rPr>
          <w:rFonts w:ascii="Times New Roman" w:hAnsi="Times New Roman"/>
          <w:bCs/>
          <w:sz w:val="22"/>
          <w:szCs w:val="22"/>
          <w:highlight w:val="lightGray"/>
        </w:rPr>
        <w:t>Main subcontractors or main suppliers must also submit a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Pr>
          <w:rFonts w:ascii="Times New Roman" w:hAnsi="Times New Roman"/>
          <w:bCs/>
          <w:sz w:val="22"/>
          <w:szCs w:val="22"/>
        </w:rPr>
        <w:t>]</w:t>
      </w:r>
    </w:p>
    <w:p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984"/>
        <w:gridCol w:w="1509"/>
        <w:gridCol w:w="1664"/>
        <w:gridCol w:w="1479"/>
        <w:gridCol w:w="1496"/>
        <w:gridCol w:w="1647"/>
        <w:gridCol w:w="1526"/>
        <w:gridCol w:w="1616"/>
        <w:gridCol w:w="1557"/>
      </w:tblGrid>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3"/>
            </w:r>
          </w:p>
        </w:tc>
        <w:tc>
          <w:tcPr>
            <w:tcW w:w="147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rsidTr="00374B4C">
        <w:trPr>
          <w:cantSplit/>
          <w:trHeight w:val="637"/>
        </w:trPr>
        <w:tc>
          <w:tcPr>
            <w:tcW w:w="1984" w:type="dxa"/>
            <w:tcBorders>
              <w:bottom w:val="nil"/>
            </w:tcBorders>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62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5"/>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37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1423"/>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241BAF" w:rsidRPr="0017401E" w:rsidRDefault="00241BAF" w:rsidP="00F80350">
      <w:pPr>
        <w:keepNext/>
        <w:keepLines/>
        <w:widowControl w:val="0"/>
        <w:spacing w:after="120"/>
        <w:jc w:val="both"/>
        <w:rPr>
          <w:rFonts w:ascii="Times New Roman" w:hAnsi="Times New Roman"/>
          <w:sz w:val="22"/>
          <w:szCs w:val="22"/>
        </w:rPr>
      </w:pPr>
    </w:p>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 xml:space="preserve">usethe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6"/>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highlight w:val="lightGray"/>
        </w:rPr>
        <w:t>[</w:t>
      </w:r>
      <w:r w:rsidR="00205702">
        <w:rPr>
          <w:rFonts w:ascii="Times New Roman" w:hAnsi="Times New Roman"/>
          <w:sz w:val="22"/>
          <w:szCs w:val="22"/>
          <w:highlight w:val="lightGray"/>
        </w:rPr>
        <w:t>4</w:t>
      </w:r>
      <w:r>
        <w:rPr>
          <w:rFonts w:ascii="Times New Roman" w:hAnsi="Times New Roman"/>
          <w:sz w:val="22"/>
          <w:szCs w:val="22"/>
          <w:highlight w:val="lightGray"/>
        </w:rPr>
        <w:t>]</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7"/>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2"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3"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2"/>
      <w:bookmarkEnd w:id="3"/>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134"/>
        <w:gridCol w:w="1134"/>
        <w:gridCol w:w="1276"/>
        <w:gridCol w:w="1134"/>
        <w:gridCol w:w="1843"/>
        <w:gridCol w:w="1559"/>
        <w:gridCol w:w="1276"/>
        <w:gridCol w:w="2977"/>
      </w:tblGrid>
      <w:tr w:rsidR="000A5741" w:rsidRPr="00EB4554" w:rsidTr="00F80350">
        <w:trPr>
          <w:cantSplit/>
        </w:trPr>
        <w:tc>
          <w:tcPr>
            <w:tcW w:w="2268" w:type="dxa"/>
            <w:shd w:val="pct1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0A5741" w:rsidRPr="00EB4554" w:rsidRDefault="000A5741" w:rsidP="0044052A">
            <w:pPr>
              <w:widowControl w:val="0"/>
              <w:spacing w:before="60" w:after="60"/>
              <w:rPr>
                <w:rFonts w:ascii="Times New Roman" w:hAnsi="Times New Roman"/>
                <w:sz w:val="22"/>
                <w:szCs w:val="22"/>
              </w:rPr>
            </w:pPr>
          </w:p>
        </w:tc>
      </w:tr>
      <w:tr w:rsidR="000A5741" w:rsidRPr="00EB4554" w:rsidTr="00F80350">
        <w:trPr>
          <w:cantSplit/>
        </w:trPr>
        <w:tc>
          <w:tcPr>
            <w:tcW w:w="2268"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8"/>
            </w:r>
          </w:p>
        </w:tc>
        <w:tc>
          <w:tcPr>
            <w:tcW w:w="1276" w:type="dxa"/>
            <w:shd w:val="pct5" w:color="auto" w:fill="FFFFFF"/>
            <w:vAlign w:val="center"/>
          </w:tcPr>
          <w:p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9"/>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20"/>
            </w:r>
          </w:p>
        </w:tc>
        <w:tc>
          <w:tcPr>
            <w:tcW w:w="2977"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rsidTr="00F80350">
        <w:trPr>
          <w:cantSplit/>
        </w:trPr>
        <w:tc>
          <w:tcPr>
            <w:tcW w:w="2268"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rsidTr="00F80350">
        <w:trPr>
          <w:cantSplit/>
        </w:trPr>
        <w:tc>
          <w:tcPr>
            <w:tcW w:w="8789" w:type="dxa"/>
            <w:gridSpan w:val="6"/>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1"/>
            </w:r>
          </w:p>
        </w:tc>
      </w:tr>
      <w:tr w:rsidR="000A5741" w:rsidRPr="00EB4554" w:rsidTr="00F80350">
        <w:trPr>
          <w:cantSplit/>
        </w:trPr>
        <w:tc>
          <w:tcPr>
            <w:tcW w:w="8789" w:type="dxa"/>
            <w:gridSpan w:val="6"/>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2"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for paper submission</w:t>
      </w:r>
      <w:r w:rsidR="00A35ADA">
        <w:rPr>
          <w:rFonts w:ascii="Times New Roman" w:hAnsi="Times New Roman"/>
          <w:sz w:val="22"/>
          <w:szCs w:val="22"/>
        </w:rPr>
        <w:t xml:space="preserve"> : </w:t>
      </w:r>
      <w:r>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rsidR="00165FF1" w:rsidRPr="00165FF1" w:rsidRDefault="00165FF1" w:rsidP="00165FF1">
      <w:pPr>
        <w:widowControl w:val="0"/>
        <w:numPr>
          <w:ilvl w:val="0"/>
          <w:numId w:val="9"/>
        </w:numPr>
        <w:tabs>
          <w:tab w:val="clear" w:pos="360"/>
        </w:tabs>
        <w:ind w:left="709" w:hanging="283"/>
        <w:jc w:val="both"/>
        <w:rPr>
          <w:rFonts w:ascii="Times New Roman" w:hAnsi="Times New Roman"/>
          <w:sz w:val="22"/>
          <w:szCs w:val="22"/>
        </w:rPr>
      </w:pPr>
      <w:r>
        <w:rPr>
          <w:rFonts w:ascii="Times New Roman" w:hAnsi="Times New Roman"/>
          <w:sz w:val="22"/>
          <w:szCs w:val="22"/>
        </w:rPr>
        <w:t>[</w:t>
      </w:r>
      <w:r w:rsidRPr="00F80350">
        <w:rPr>
          <w:rFonts w:ascii="Times New Roman" w:hAnsi="Times New Roman"/>
          <w:sz w:val="22"/>
          <w:szCs w:val="22"/>
          <w:highlight w:val="yellow"/>
        </w:rPr>
        <w:t>Negotiated Procedure: For award procedures with a value of at least EUR 250 million</w:t>
      </w:r>
      <w:r>
        <w:rPr>
          <w:rFonts w:ascii="Times New Roman" w:hAnsi="Times New Roman"/>
          <w:sz w:val="22"/>
          <w:szCs w:val="22"/>
        </w:rPr>
        <w:t xml:space="preserve">: </w:t>
      </w:r>
      <w:r>
        <w:rPr>
          <w:rFonts w:ascii="Times New Roman" w:hAnsi="Times New Roman"/>
          <w:sz w:val="22"/>
          <w:szCs w:val="22"/>
          <w:highlight w:val="lightGray"/>
        </w:rPr>
        <w:t>Form FS-PP on financial contributions from non EU Countries</w:t>
      </w:r>
      <w:r w:rsidRPr="00EF77D2">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r w:rsidRPr="00953C94">
        <w:rPr>
          <w:rFonts w:ascii="Times New Roman" w:hAnsi="Times New Roman"/>
          <w:sz w:val="22"/>
          <w:szCs w:val="22"/>
          <w:highlight w:val="yellow"/>
        </w:rPr>
        <w:t>:</w:t>
      </w:r>
      <w:r w:rsidR="009E2C98"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 xml:space="preserve">Any subcontractor, including those only aiming at making availableexperts, are eligible and do not fall in any exclusion situation. </w:t>
      </w:r>
    </w:p>
    <w:p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lastRenderedPageBreak/>
        <w:t>All sub-contracting arrangements are mentioned in the organisation and methodology.</w:t>
      </w:r>
    </w:p>
    <w:p w:rsidR="00132ECF" w:rsidRPr="00165FF1" w:rsidRDefault="00B96A3E" w:rsidP="00F80350">
      <w:pPr>
        <w:numPr>
          <w:ilvl w:val="0"/>
          <w:numId w:val="18"/>
        </w:numPr>
        <w:jc w:val="both"/>
        <w:rPr>
          <w:rFonts w:ascii="Times New Roman" w:hAnsi="Times New Roman"/>
          <w:color w:val="000000"/>
          <w:sz w:val="22"/>
          <w:szCs w:val="22"/>
        </w:rPr>
      </w:pPr>
      <w:bookmarkStart w:id="4" w:name="_Hlk159599014"/>
      <w:r w:rsidRPr="00165FF1">
        <w:rPr>
          <w:rFonts w:ascii="Times New Roman" w:hAnsi="Times New Roman"/>
          <w:color w:val="000000"/>
          <w:sz w:val="22"/>
          <w:szCs w:val="22"/>
        </w:rPr>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4"/>
    <w:p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3"/>
      </w:r>
      <w:r w:rsidRPr="00200E52">
        <w:rPr>
          <w:rFonts w:ascii="Times New Roman" w:hAnsi="Times New Roman"/>
          <w:color w:val="000000"/>
          <w:sz w:val="22"/>
          <w:szCs w:val="22"/>
        </w:rPr>
        <w:t xml:space="preserve"> (</w:t>
      </w:r>
      <w:hyperlink r:id="rId13"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p>
    <w:p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r w:rsidR="00294740">
        <w:rPr>
          <w:rFonts w:ascii="Times New Roman" w:hAnsi="Times New Roman"/>
          <w:color w:val="000000"/>
          <w:sz w:val="22"/>
          <w:szCs w:val="22"/>
        </w:rPr>
        <w:t>tenderer</w:t>
      </w:r>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4"/>
          <w:footerReference w:type="first" r:id="rId15"/>
          <w:endnotePr>
            <w:numFmt w:val="decimal"/>
          </w:endnotePr>
          <w:pgSz w:w="16840" w:h="11907" w:orient="landscape" w:code="9"/>
          <w:pgMar w:top="1134" w:right="1134" w:bottom="1134" w:left="1134" w:header="567" w:footer="567" w:gutter="0"/>
          <w:cols w:space="720"/>
          <w:docGrid w:linePitch="272"/>
        </w:sectPr>
      </w:pPr>
    </w:p>
    <w:p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[Electronic submission :</w:t>
      </w:r>
      <w:r>
        <w:rPr>
          <w:rFonts w:ascii="Times New Roman" w:hAnsi="Times New Roman"/>
          <w:b w:val="0"/>
          <w:sz w:val="22"/>
          <w:szCs w:val="22"/>
          <w:highlight w:val="yellow"/>
        </w:rPr>
        <w:br/>
      </w:r>
      <w:r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Your ref: &lt;</w:t>
      </w:r>
      <w:r w:rsidRPr="0017401E">
        <w:rPr>
          <w:rFonts w:ascii="Times New Roman" w:hAnsi="Times New Roman"/>
          <w:b/>
          <w:sz w:val="22"/>
          <w:szCs w:val="22"/>
          <w:highlight w:val="yellow"/>
        </w:rPr>
        <w:t>reference</w:t>
      </w:r>
      <w:r w:rsidRPr="0017401E">
        <w:rPr>
          <w:rFonts w:ascii="Times New Roman" w:hAnsi="Times New Roman"/>
          <w:b/>
          <w:sz w:val="22"/>
          <w:szCs w:val="22"/>
        </w:rPr>
        <w:t>&gt;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Pr>
          <w:rFonts w:ascii="Times New Roman" w:hAnsi="Times New Roman"/>
          <w:sz w:val="22"/>
          <w:szCs w:val="22"/>
          <w:highlight w:val="lightGray"/>
        </w:rPr>
        <w:t>&gt; [</w:t>
      </w:r>
      <w:r>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17401E">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p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lastRenderedPageBreak/>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rsidR="00B06316" w:rsidRDefault="00B06316" w:rsidP="00D01CA8">
      <w:pPr>
        <w:widowControl w:val="0"/>
        <w:spacing w:after="120"/>
        <w:jc w:val="both"/>
        <w:rPr>
          <w:rFonts w:ascii="Times New Roman" w:hAnsi="Times New Roman"/>
          <w:sz w:val="22"/>
          <w:szCs w:val="22"/>
        </w:rPr>
      </w:pPr>
    </w:p>
    <w:p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5"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hyperlink r:id="rId16" w:anchor="Annexes-AnnexesA(Ch.2):General" w:history="1">
        <w:r w:rsidR="0087126D" w:rsidRPr="006C0AA9">
          <w:rPr>
            <w:rStyle w:val="Hyperlink"/>
            <w:rFonts w:ascii="Times New Roman" w:hAnsi="Times New Roman"/>
            <w:sz w:val="22"/>
            <w:szCs w:val="22"/>
          </w:rPr>
          <w:t>https://wikis.ec.europa.eu/display/ExactExternalWiki/Annexes#Annexes-AnnexesA(Ch.2):General</w:t>
        </w:r>
      </w:hyperlink>
    </w:p>
    <w:p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rsidR="00374B4C" w:rsidRDefault="00374B4C" w:rsidP="00721B3D">
      <w:pPr>
        <w:numPr>
          <w:ilvl w:val="0"/>
          <w:numId w:val="16"/>
        </w:numPr>
        <w:spacing w:beforeLines="120" w:afterLines="60"/>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submitthe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rsidR="00D13282" w:rsidRPr="00744F6E" w:rsidRDefault="00D13282" w:rsidP="00721B3D">
      <w:pPr>
        <w:spacing w:beforeLines="120" w:afterLines="60"/>
        <w:ind w:left="720"/>
        <w:contextualSpacing/>
        <w:jc w:val="both"/>
        <w:rPr>
          <w:rFonts w:ascii="Times New Roman" w:hAnsi="Times New Roman"/>
          <w:sz w:val="22"/>
          <w:szCs w:val="22"/>
          <w:highlight w:val="yellow"/>
        </w:rPr>
      </w:pPr>
    </w:p>
    <w:p w:rsidR="00313E3A" w:rsidRDefault="00313E3A" w:rsidP="00744F6E">
      <w:pPr>
        <w:widowControl w:val="0"/>
        <w:spacing w:after="120"/>
        <w:jc w:val="both"/>
        <w:rPr>
          <w:rFonts w:ascii="Times New Roman" w:hAnsi="Times New Roman"/>
          <w:b/>
          <w:bCs/>
          <w:sz w:val="22"/>
          <w:szCs w:val="22"/>
          <w:highlight w:val="yellow"/>
          <w:u w:val="single"/>
        </w:rPr>
      </w:pPr>
      <w:bookmarkStart w:id="6" w:name="_Hlk160468176"/>
      <w:r>
        <w:rPr>
          <w:rFonts w:ascii="Times New Roman" w:hAnsi="Times New Roman"/>
          <w:b/>
          <w:bCs/>
          <w:sz w:val="22"/>
          <w:szCs w:val="22"/>
          <w:highlight w:val="yellow"/>
          <w:u w:val="single"/>
        </w:rPr>
        <w:t>Electronic submission:</w:t>
      </w:r>
    </w:p>
    <w:p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bookmarkEnd w:id="6"/>
    <w:p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r w:rsidR="00313E3A">
        <w:rPr>
          <w:rFonts w:ascii="Times New Roman" w:hAnsi="Times New Roman"/>
          <w:sz w:val="22"/>
          <w:szCs w:val="22"/>
          <w:highlight w:val="yellow"/>
        </w:rPr>
        <w:t>;</w:t>
      </w:r>
    </w:p>
    <w:p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leader of the consortium keeps the original Declarations on Honour, including the Declarations on Honour of every consortium member, and capacity-providing entities or subcontractor (if any);</w:t>
      </w:r>
    </w:p>
    <w:p w:rsidR="00313E3A" w:rsidRPr="00313E3A" w:rsidRDefault="00313E3A" w:rsidP="00313E3A">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during the evaluation, the evaluation committee might request the submission of the original Declarations on Honour, including the Declarations on Honour of every consortium member, and capacity-providing entities or subcontractor (if any);</w:t>
      </w:r>
    </w:p>
    <w:p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Pr>
          <w:rFonts w:ascii="Times New Roman" w:hAnsi="Times New Roman"/>
          <w:sz w:val="22"/>
          <w:szCs w:val="22"/>
          <w:highlight w:val="yellow"/>
        </w:rPr>
        <w:t>via eSubmission through the section “Declaration on Honour” under “Attachments”.</w:t>
      </w:r>
    </w:p>
    <w:p w:rsidR="009B665B" w:rsidRDefault="00313E3A" w:rsidP="009B665B">
      <w:pPr>
        <w:widowControl w:val="0"/>
        <w:spacing w:after="120"/>
        <w:jc w:val="both"/>
        <w:rPr>
          <w:rFonts w:ascii="Times New Roman" w:hAnsi="Times New Roman"/>
          <w:sz w:val="22"/>
          <w:szCs w:val="22"/>
          <w:highlight w:val="yellow"/>
        </w:rPr>
      </w:pPr>
      <w:r>
        <w:rPr>
          <w:rFonts w:ascii="Times New Roman" w:hAnsi="Times New Roman"/>
          <w:b/>
          <w:bCs/>
          <w:sz w:val="22"/>
          <w:szCs w:val="22"/>
          <w:highlight w:val="yellow"/>
          <w:u w:val="single"/>
        </w:rPr>
        <w:t>E-mail submission:</w:t>
      </w:r>
    </w:p>
    <w:p w:rsidR="009B665B" w:rsidRPr="009B665B" w:rsidRDefault="009B665B" w:rsidP="009B665B">
      <w:pPr>
        <w:widowControl w:val="0"/>
        <w:spacing w:after="120"/>
        <w:jc w:val="both"/>
        <w:rPr>
          <w:rFonts w:ascii="Times New Roman" w:hAnsi="Times New Roman"/>
          <w:sz w:val="22"/>
          <w:szCs w:val="22"/>
          <w:highlight w:val="yellow"/>
        </w:rPr>
      </w:pPr>
      <w:r w:rsidRPr="009B665B">
        <w:rPr>
          <w:rFonts w:ascii="Times New Roman" w:hAnsi="Times New Roman"/>
          <w:sz w:val="22"/>
          <w:szCs w:val="22"/>
          <w:highlight w:val="yellow"/>
        </w:rPr>
        <w:t xml:space="preserve">In case the instructions to tenderers (see section 8) state that the tender should be submitted via </w:t>
      </w:r>
      <w:r w:rsidRPr="009B665B">
        <w:rPr>
          <w:rFonts w:ascii="Times New Roman" w:hAnsi="Times New Roman"/>
          <w:b/>
          <w:sz w:val="22"/>
          <w:szCs w:val="22"/>
          <w:highlight w:val="yellow"/>
        </w:rPr>
        <w:t>e</w:t>
      </w:r>
      <w:r>
        <w:rPr>
          <w:rFonts w:ascii="Times New Roman" w:hAnsi="Times New Roman"/>
          <w:b/>
          <w:sz w:val="22"/>
          <w:szCs w:val="22"/>
          <w:highlight w:val="yellow"/>
        </w:rPr>
        <w:t>-mail</w:t>
      </w:r>
      <w:r w:rsidRPr="009B665B">
        <w:rPr>
          <w:rFonts w:ascii="Times New Roman" w:hAnsi="Times New Roman"/>
          <w:sz w:val="22"/>
          <w:szCs w:val="22"/>
          <w:highlight w:val="yellow"/>
        </w:rPr>
        <w:t xml:space="preserve">: </w:t>
      </w:r>
    </w:p>
    <w:p w:rsidR="009B665B" w:rsidRDefault="009B665B" w:rsidP="009B665B">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Declaration on Honour.</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Declarations on Honour are scanned and submitted via e-mail;</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originals of the Declaration on Honour should be kept by the tenderer on file for control purposes and have to be provided upon request to the contracting authority;</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in case the Qualified Electronic Signature (QES) is used for the signing of the Declaration(s) on honour, submit the QES-signed Declaration on Honour by email.</w:t>
      </w:r>
    </w:p>
    <w:p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bookmarkEnd w:id="5"/>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 xml:space="preserve">The following table contains our financial data.These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Default="004B2FB9" w:rsidP="004B2FB9">
            <w:pPr>
              <w:widowControl w:val="0"/>
              <w:spacing w:before="60" w:after="60"/>
              <w:jc w:val="center"/>
              <w:rPr>
                <w:rFonts w:ascii="Times New Roman" w:hAnsi="Times New Roman"/>
                <w:b/>
                <w:sz w:val="22"/>
                <w:szCs w:val="22"/>
                <w:highlight w:val="lightGray"/>
              </w:rPr>
            </w:pPr>
          </w:p>
          <w:p w:rsidR="004B2FB9" w:rsidRDefault="004B2FB9" w:rsidP="004B2FB9">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0B1C42">
              <w:rPr>
                <w:rFonts w:ascii="Times New Roman" w:hAnsi="Times New Roman"/>
                <w:b/>
                <w:sz w:val="22"/>
                <w:szCs w:val="22"/>
                <w:highlight w:val="lightGray"/>
              </w:rPr>
              <w:t>L</w:t>
            </w:r>
            <w:r>
              <w:rPr>
                <w:rFonts w:ascii="Times New Roman" w:hAnsi="Times New Roman"/>
                <w:b/>
                <w:sz w:val="22"/>
                <w:szCs w:val="22"/>
                <w:highlight w:val="lightGray"/>
              </w:rPr>
              <w:t>ast year</w:t>
            </w:r>
          </w:p>
          <w:p w:rsidR="004B2FB9" w:rsidRPr="0017401E" w:rsidRDefault="004B2FB9" w:rsidP="004B2FB9">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Default="004B2FB9" w:rsidP="00F01A4C">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Pr>
                <w:rFonts w:ascii="Times New Roman" w:hAnsi="Times New Roman"/>
                <w:sz w:val="22"/>
                <w:szCs w:val="22"/>
                <w:highlight w:val="lightGray"/>
                <w:lang w:val="fr-BE"/>
              </w:rPr>
              <w:t>[Current ratio (current assets/current 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7"/>
        <w:gridCol w:w="1073"/>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F80350">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F80350">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F80350">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2"/>
      </w:r>
      <w:r w:rsidRPr="0017401E">
        <w:br/>
      </w:r>
      <w:r w:rsidRPr="0017401E">
        <w:br/>
        <w:t>Publication ref:____________________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3"/>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7" w:history="1">
        <w:r w:rsidRPr="00E17844">
          <w:rPr>
            <w:rFonts w:ascii="Times New Roman" w:hAnsi="Times New Roman"/>
            <w:sz w:val="22"/>
          </w:rPr>
          <w:t>www.sanctionsmap.eu</w:t>
        </w:r>
      </w:hyperlink>
      <w:r w:rsidRPr="00E17844">
        <w:rPr>
          <w:rFonts w:ascii="Times New Roman" w:hAnsi="Times New Roman"/>
          <w:color w:val="000000"/>
          <w:sz w:val="22"/>
          <w:szCs w:val="22"/>
        </w:rPr>
        <w:t>)</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8"/>
      <w:footerReference w:type="first" r:id="rId19"/>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7B3" w:rsidRDefault="008207B3" w:rsidP="006D1139">
      <w:pPr>
        <w:spacing w:before="120" w:after="0"/>
      </w:pPr>
      <w:r>
        <w:separator/>
      </w:r>
    </w:p>
  </w:endnote>
  <w:endnote w:type="continuationSeparator" w:id="1">
    <w:p w:rsidR="008207B3" w:rsidRDefault="008207B3">
      <w:r>
        <w:continuationSeparator/>
      </w:r>
    </w:p>
  </w:endnote>
  <w:endnote w:id="2">
    <w:p w:rsidR="00F21964" w:rsidRPr="00AF1116" w:rsidRDefault="00F21964">
      <w:pPr>
        <w:pStyle w:val="EndnoteText"/>
        <w:rPr>
          <w:lang w:val="en-IE"/>
        </w:rPr>
      </w:pPr>
      <w:r>
        <w:rPr>
          <w:rStyle w:val="EndnoteReference"/>
        </w:rPr>
        <w:endnoteRef/>
      </w:r>
      <w:r>
        <w:tab/>
      </w:r>
      <w:r w:rsidRPr="00E45D06">
        <w:t>PIC number not applicable in indirect management, where the Partner Country makes the payments.</w:t>
      </w:r>
      <w:r>
        <w:t xml:space="preserve"> See section 19, annex a5f.</w:t>
      </w:r>
    </w:p>
  </w:endnote>
  <w:endnote w:id="3">
    <w:p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4">
    <w:p w:rsidR="00DB760B" w:rsidRPr="00AF1116" w:rsidRDefault="00DB760B">
      <w:pPr>
        <w:pStyle w:val="EndnoteText"/>
        <w:rPr>
          <w:lang w:val="en-IE"/>
        </w:rPr>
      </w:pPr>
      <w:r>
        <w:rPr>
          <w:rStyle w:val="EndnoteReference"/>
        </w:rPr>
        <w:endnoteRef/>
      </w:r>
      <w:r>
        <w:tab/>
        <w:t>Add only the bank account details of the leader to</w:t>
      </w:r>
      <w:r w:rsidRPr="00DA4FE3">
        <w:t xml:space="preserve"> wh</w:t>
      </w:r>
      <w:r w:rsidR="00BF5B31">
        <w:t>om</w:t>
      </w:r>
      <w:r w:rsidRPr="00DA4FE3">
        <w:t xml:space="preserve"> payments under the proposed contract should be made in the event that </w:t>
      </w:r>
      <w:r>
        <w:t xml:space="preserve">you </w:t>
      </w:r>
      <w:r w:rsidRPr="00DA4FE3">
        <w:t>are awarded the contract</w:t>
      </w:r>
      <w:r>
        <w:t>.</w:t>
      </w:r>
    </w:p>
  </w:endnote>
  <w:endnote w:id="5">
    <w:p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6">
    <w:p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7">
    <w:p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8">
    <w:p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9">
    <w:p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10">
    <w:p w:rsidR="00374B4C" w:rsidRPr="003043BF" w:rsidRDefault="00374B4C" w:rsidP="00F505CB">
      <w:pPr>
        <w:pStyle w:val="EndnoteText"/>
      </w:pPr>
      <w:r w:rsidRPr="00F80350">
        <w:rPr>
          <w:rStyle w:val="EndnoteReference"/>
        </w:rPr>
        <w:endnoteRef/>
      </w:r>
      <w:r w:rsidR="00D21AC8">
        <w:tab/>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1">
    <w:p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2">
    <w:p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3">
    <w:p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4">
    <w:p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5">
    <w:p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6">
    <w:p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7">
    <w:p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8">
    <w:p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9">
    <w:p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20">
    <w:p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1">
    <w:p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2">
    <w:p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3">
    <w:p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which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2A40A0" w:rsidP="0017401E">
    <w:pPr>
      <w:pStyle w:val="Footer"/>
      <w:tabs>
        <w:tab w:val="clear" w:pos="4320"/>
        <w:tab w:val="clear" w:pos="8640"/>
        <w:tab w:val="right" w:pos="9638"/>
      </w:tabs>
      <w:rPr>
        <w:rFonts w:ascii="Times New Roman" w:hAnsi="Times New Roman"/>
        <w:sz w:val="18"/>
        <w:szCs w:val="18"/>
      </w:rPr>
    </w:pPr>
    <w:fldSimple w:instr=" FILENAME   \* MERGEFORMAT ">
      <w:r w:rsidR="00D21AC8">
        <w:rPr>
          <w:rFonts w:ascii="Times New Roman" w:hAnsi="Times New Roman"/>
          <w:noProof/>
          <w:sz w:val="18"/>
          <w:szCs w:val="18"/>
        </w:rPr>
        <w:t>b8o7_tenderform_simp_neg_en.docx</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21B3D">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21B3D">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2A40A0" w:rsidP="0017401E">
    <w:pPr>
      <w:pStyle w:val="Footer"/>
      <w:tabs>
        <w:tab w:val="clear" w:pos="4320"/>
        <w:tab w:val="clear" w:pos="8640"/>
        <w:tab w:val="right" w:pos="9638"/>
      </w:tabs>
      <w:rPr>
        <w:rFonts w:ascii="Times New Roman" w:hAnsi="Times New Roman"/>
        <w:sz w:val="18"/>
        <w:szCs w:val="18"/>
      </w:rPr>
    </w:pPr>
    <w:fldSimple w:instr=" FILENAME   \* MERGEFORMAT ">
      <w:r w:rsidR="00D21AC8">
        <w:rPr>
          <w:rFonts w:ascii="Times New Roman" w:hAnsi="Times New Roman"/>
          <w:noProof/>
          <w:sz w:val="18"/>
          <w:szCs w:val="18"/>
        </w:rPr>
        <w:t>b8o7_tenderform_simp_neg_en.docx</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21B3D">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21B3D">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2A40A0" w:rsidP="0017401E">
    <w:pPr>
      <w:pStyle w:val="Footer"/>
      <w:tabs>
        <w:tab w:val="clear" w:pos="4320"/>
        <w:tab w:val="clear" w:pos="8640"/>
        <w:tab w:val="right" w:pos="14034"/>
      </w:tabs>
      <w:rPr>
        <w:rFonts w:ascii="Times New Roman" w:hAnsi="Times New Roman"/>
        <w:sz w:val="18"/>
        <w:szCs w:val="18"/>
      </w:rPr>
    </w:pPr>
    <w:fldSimple w:instr=" FILENAME   \* MERGEFORMAT ">
      <w:r w:rsidR="00D21AC8">
        <w:rPr>
          <w:rFonts w:ascii="Times New Roman" w:hAnsi="Times New Roman"/>
          <w:noProof/>
          <w:sz w:val="18"/>
          <w:szCs w:val="18"/>
        </w:rPr>
        <w:t>b8o7_tenderform_simp_neg_en.docx</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21B3D">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21B3D">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rsidR="00374B4C" w:rsidRPr="00910296" w:rsidRDefault="002A40A0" w:rsidP="0017401E">
    <w:pPr>
      <w:pStyle w:val="Footer"/>
      <w:tabs>
        <w:tab w:val="clear" w:pos="4320"/>
        <w:tab w:val="clear" w:pos="8640"/>
        <w:tab w:val="right" w:pos="14175"/>
      </w:tabs>
      <w:spacing w:after="0"/>
      <w:ind w:right="360"/>
      <w:rPr>
        <w:rFonts w:ascii="Times New Roman" w:hAnsi="Times New Roman"/>
        <w:i/>
      </w:rPr>
    </w:pPr>
    <w:fldSimple w:instr=" FILENAME   \* MERGEFORMAT ">
      <w:r w:rsidR="00D21AC8">
        <w:rPr>
          <w:rStyle w:val="PageNumber"/>
          <w:rFonts w:ascii="Times New Roman" w:hAnsi="Times New Roman"/>
          <w:noProof/>
        </w:rPr>
        <w:t>b8o7_tenderform_simp_neg_en.docx</w:t>
      </w:r>
    </w:fldSimple>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910296" w:rsidRDefault="002A40A0" w:rsidP="0017401E">
    <w:pPr>
      <w:pStyle w:val="Footer"/>
      <w:tabs>
        <w:tab w:val="clear" w:pos="4320"/>
        <w:tab w:val="clear" w:pos="8640"/>
        <w:tab w:val="right" w:pos="9639"/>
        <w:tab w:val="right" w:pos="14601"/>
      </w:tabs>
      <w:spacing w:after="0"/>
      <w:rPr>
        <w:rFonts w:ascii="Times New Roman" w:hAnsi="Times New Roman"/>
        <w:b/>
        <w:i/>
        <w:sz w:val="18"/>
        <w:szCs w:val="18"/>
      </w:rPr>
    </w:pPr>
    <w:fldSimple w:instr=" FILENAME   \* MERGEFORMAT ">
      <w:r w:rsidR="00D21AC8">
        <w:rPr>
          <w:rFonts w:ascii="Times New Roman" w:hAnsi="Times New Roman"/>
          <w:noProof/>
          <w:sz w:val="18"/>
          <w:szCs w:val="18"/>
        </w:rPr>
        <w:t>b8o7_tenderform_simp_neg_en.docx</w:t>
      </w:r>
    </w:fldSimple>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721B3D">
      <w:rPr>
        <w:rFonts w:ascii="Times New Roman" w:hAnsi="Times New Roman"/>
        <w:noProof/>
        <w:sz w:val="18"/>
        <w:szCs w:val="18"/>
      </w:rPr>
      <w:t>16</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21B3D">
      <w:rPr>
        <w:rStyle w:val="PageNumber"/>
        <w:rFonts w:ascii="Times New Roman" w:hAnsi="Times New Roman"/>
        <w:noProof/>
      </w:rPr>
      <w:t>16</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17401E" w:rsidRDefault="002A40A0"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374B4C">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21B3D">
      <w:rPr>
        <w:rStyle w:val="PageNumber"/>
        <w:rFonts w:ascii="Times New Roman" w:hAnsi="Times New Roman"/>
        <w:noProof/>
      </w:rPr>
      <w:t>11</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21B3D">
      <w:rPr>
        <w:rStyle w:val="PageNumber"/>
        <w:rFonts w:ascii="Times New Roman" w:hAnsi="Times New Roman"/>
        <w:noProof/>
      </w:rPr>
      <w:t>11</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7B3" w:rsidRDefault="008207B3">
      <w:r>
        <w:separator/>
      </w:r>
    </w:p>
  </w:footnote>
  <w:footnote w:type="continuationSeparator" w:id="1">
    <w:p w:rsidR="008207B3" w:rsidRDefault="008207B3">
      <w:r>
        <w:continuationSeparator/>
      </w:r>
    </w:p>
  </w:footnote>
  <w:footnote w:id="2">
    <w:p w:rsidR="00F21964" w:rsidRPr="00AF1116" w:rsidRDefault="00F21964">
      <w:pPr>
        <w:pStyle w:val="FootnoteText"/>
        <w:rPr>
          <w:rFonts w:ascii="Times New Roman" w:hAnsi="Times New Roman"/>
          <w:lang w:val="en-IE"/>
        </w:rPr>
      </w:pPr>
      <w:r>
        <w:rPr>
          <w:rStyle w:val="FootnoteReference"/>
        </w:rPr>
        <w:footnoteRef/>
      </w:r>
      <w:r w:rsidRPr="00AF1116">
        <w:rPr>
          <w:rFonts w:ascii="Times New Roman" w:hAnsi="Times New Roman"/>
        </w:rPr>
        <w:t>In case the tenderer is an individual, mention the nationality of the individual</w:t>
      </w:r>
      <w:r>
        <w:rPr>
          <w:rFonts w:ascii="Times New Roman" w:hAnsi="Times New Roman"/>
        </w:rPr>
        <w:t>.</w:t>
      </w:r>
    </w:p>
  </w:footnote>
  <w:footnote w:id="3">
    <w:p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098" w:rsidRDefault="002A40A0" w:rsidP="00756098">
    <w:pPr>
      <w:pStyle w:val="NormalWeb"/>
      <w:tabs>
        <w:tab w:val="left" w:pos="456"/>
        <w:tab w:val="right" w:pos="8794"/>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81pt">
          <v:imagedata r:id="rId1" o:title="final"/>
        </v:shape>
      </w:pict>
    </w:r>
  </w:p>
  <w:p w:rsidR="00756098" w:rsidRDefault="007560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C661F4"/>
    <w:multiLevelType w:val="singleLevel"/>
    <w:tmpl w:val="6E6A7232"/>
    <w:lvl w:ilvl="0">
      <w:start w:val="1"/>
      <w:numFmt w:val="decimal"/>
      <w:lvlText w:val="%1"/>
      <w:legacy w:legacy="1" w:legacySpace="0" w:legacyIndent="360"/>
      <w:lvlJc w:val="left"/>
      <w:pPr>
        <w:ind w:left="360" w:hanging="360"/>
      </w:pPr>
    </w:lvl>
  </w:abstractNum>
  <w:abstractNum w:abstractNumId="9">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7"/>
  </w:num>
  <w:num w:numId="5">
    <w:abstractNumId w:val="8"/>
  </w:num>
  <w:num w:numId="6">
    <w:abstractNumId w:val="5"/>
  </w:num>
  <w:num w:numId="7">
    <w:abstractNumId w:val="12"/>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6"/>
  </w:num>
  <w:num w:numId="10">
    <w:abstractNumId w:val="2"/>
  </w:num>
  <w:num w:numId="11">
    <w:abstractNumId w:val="11"/>
  </w:num>
  <w:num w:numId="12">
    <w:abstractNumId w:val="7"/>
  </w:num>
  <w:num w:numId="13">
    <w:abstractNumId w:val="9"/>
  </w:num>
  <w:num w:numId="14">
    <w:abstractNumId w:val="3"/>
  </w:num>
  <w:num w:numId="15">
    <w:abstractNumId w:val="13"/>
  </w:num>
  <w:num w:numId="16">
    <w:abstractNumId w:val="18"/>
  </w:num>
  <w:num w:numId="17">
    <w:abstractNumId w:val="10"/>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4740"/>
    <w:rsid w:val="00295806"/>
    <w:rsid w:val="002963B2"/>
    <w:rsid w:val="002971EA"/>
    <w:rsid w:val="002A094A"/>
    <w:rsid w:val="002A1705"/>
    <w:rsid w:val="002A33F0"/>
    <w:rsid w:val="002A40A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342E"/>
    <w:rsid w:val="006E6287"/>
    <w:rsid w:val="00705333"/>
    <w:rsid w:val="007076A8"/>
    <w:rsid w:val="00707DC1"/>
    <w:rsid w:val="00712A40"/>
    <w:rsid w:val="00714157"/>
    <w:rsid w:val="007162FA"/>
    <w:rsid w:val="00720301"/>
    <w:rsid w:val="00721B3D"/>
    <w:rsid w:val="00722F38"/>
    <w:rsid w:val="00724159"/>
    <w:rsid w:val="00734FDD"/>
    <w:rsid w:val="00736999"/>
    <w:rsid w:val="00736F6D"/>
    <w:rsid w:val="00741E6C"/>
    <w:rsid w:val="00744F6E"/>
    <w:rsid w:val="00745488"/>
    <w:rsid w:val="00756098"/>
    <w:rsid w:val="00762E33"/>
    <w:rsid w:val="00774D60"/>
    <w:rsid w:val="00781AEB"/>
    <w:rsid w:val="00781C29"/>
    <w:rsid w:val="00785979"/>
    <w:rsid w:val="00786E6B"/>
    <w:rsid w:val="00794063"/>
    <w:rsid w:val="007A7B5A"/>
    <w:rsid w:val="007B0EE5"/>
    <w:rsid w:val="007B1F45"/>
    <w:rsid w:val="007B7864"/>
    <w:rsid w:val="007C0FCD"/>
    <w:rsid w:val="007C40CD"/>
    <w:rsid w:val="007D219F"/>
    <w:rsid w:val="007D2C5B"/>
    <w:rsid w:val="007D7E3C"/>
    <w:rsid w:val="007E007B"/>
    <w:rsid w:val="007E28B0"/>
    <w:rsid w:val="007E532C"/>
    <w:rsid w:val="007E5834"/>
    <w:rsid w:val="007F4F88"/>
    <w:rsid w:val="007F5F69"/>
    <w:rsid w:val="0080049C"/>
    <w:rsid w:val="008207B3"/>
    <w:rsid w:val="008241FF"/>
    <w:rsid w:val="00830EC7"/>
    <w:rsid w:val="00836739"/>
    <w:rsid w:val="00840A8A"/>
    <w:rsid w:val="00841981"/>
    <w:rsid w:val="00847231"/>
    <w:rsid w:val="00853AB6"/>
    <w:rsid w:val="00853F0B"/>
    <w:rsid w:val="008554EB"/>
    <w:rsid w:val="00857AD1"/>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E5413"/>
    <w:rsid w:val="008F17CF"/>
    <w:rsid w:val="008F3117"/>
    <w:rsid w:val="008F4F0A"/>
    <w:rsid w:val="00900EAA"/>
    <w:rsid w:val="00903D13"/>
    <w:rsid w:val="00910296"/>
    <w:rsid w:val="009130FA"/>
    <w:rsid w:val="009131DA"/>
    <w:rsid w:val="0092133D"/>
    <w:rsid w:val="00922160"/>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F321F"/>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C5DD3"/>
    <w:rsid w:val="00AD0763"/>
    <w:rsid w:val="00AD5BE8"/>
    <w:rsid w:val="00AD6896"/>
    <w:rsid w:val="00AE0EEB"/>
    <w:rsid w:val="00AE6FC4"/>
    <w:rsid w:val="00AF0B8E"/>
    <w:rsid w:val="00AF1116"/>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2577"/>
    <w:rsid w:val="00BE6545"/>
    <w:rsid w:val="00BF24B4"/>
    <w:rsid w:val="00BF5B31"/>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75A6"/>
    <w:rsid w:val="00DB760B"/>
    <w:rsid w:val="00DD2823"/>
    <w:rsid w:val="00DE023B"/>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8AC"/>
    <w:rsid w:val="00F84198"/>
    <w:rsid w:val="00F85F10"/>
    <w:rsid w:val="00F93057"/>
    <w:rsid w:val="00F932E7"/>
    <w:rsid w:val="00F94C18"/>
    <w:rsid w:val="00FA6250"/>
    <w:rsid w:val="00FB6EC3"/>
    <w:rsid w:val="00FC4FE3"/>
    <w:rsid w:val="00FC7558"/>
    <w:rsid w:val="00FD564A"/>
    <w:rsid w:val="00FE74B7"/>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65B"/>
    <w:pPr>
      <w:spacing w:after="240"/>
    </w:pPr>
    <w:rPr>
      <w:rFonts w:ascii="Arial" w:hAnsi="Arial"/>
      <w:lang w:val="en-GB" w:eastAsia="en-GB"/>
    </w:rPr>
  </w:style>
  <w:style w:type="paragraph" w:styleId="Heading1">
    <w:name w:val="heading 1"/>
    <w:basedOn w:val="Normal"/>
    <w:next w:val="Normal"/>
    <w:qFormat/>
    <w:rsid w:val="002A40A0"/>
    <w:pPr>
      <w:keepNext/>
      <w:spacing w:before="240" w:after="60"/>
      <w:outlineLvl w:val="0"/>
    </w:pPr>
    <w:rPr>
      <w:b/>
      <w:kern w:val="28"/>
      <w:sz w:val="28"/>
    </w:rPr>
  </w:style>
  <w:style w:type="paragraph" w:styleId="Heading2">
    <w:name w:val="heading 2"/>
    <w:basedOn w:val="Normal"/>
    <w:next w:val="Normal"/>
    <w:qFormat/>
    <w:rsid w:val="002A40A0"/>
    <w:pPr>
      <w:keepNext/>
      <w:spacing w:before="240" w:after="60"/>
      <w:outlineLvl w:val="1"/>
    </w:pPr>
    <w:rPr>
      <w:b/>
      <w:i/>
      <w:sz w:val="24"/>
    </w:rPr>
  </w:style>
  <w:style w:type="paragraph" w:styleId="Heading3">
    <w:name w:val="heading 3"/>
    <w:basedOn w:val="Normal"/>
    <w:next w:val="Normal"/>
    <w:qFormat/>
    <w:rsid w:val="002A40A0"/>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2A40A0"/>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2A40A0"/>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2A40A0"/>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2A40A0"/>
    <w:pPr>
      <w:tabs>
        <w:tab w:val="clear" w:pos="360"/>
      </w:tabs>
      <w:ind w:left="567" w:firstLine="0"/>
    </w:pPr>
    <w:rPr>
      <w:sz w:val="20"/>
    </w:rPr>
  </w:style>
  <w:style w:type="paragraph" w:customStyle="1" w:styleId="Application5">
    <w:name w:val="Application5"/>
    <w:basedOn w:val="Application2"/>
    <w:rsid w:val="002A40A0"/>
    <w:pPr>
      <w:tabs>
        <w:tab w:val="clear" w:pos="567"/>
        <w:tab w:val="left" w:pos="0"/>
      </w:tabs>
      <w:ind w:left="360" w:hanging="360"/>
    </w:pPr>
    <w:rPr>
      <w:sz w:val="24"/>
    </w:rPr>
  </w:style>
  <w:style w:type="paragraph" w:customStyle="1" w:styleId="Article">
    <w:name w:val="Article"/>
    <w:basedOn w:val="Normal"/>
    <w:rsid w:val="002A40A0"/>
    <w:rPr>
      <w:b/>
      <w:sz w:val="22"/>
      <w:u w:val="single"/>
    </w:rPr>
  </w:style>
  <w:style w:type="paragraph" w:customStyle="1" w:styleId="Clause">
    <w:name w:val="Clause"/>
    <w:basedOn w:val="Normal"/>
    <w:rsid w:val="002A40A0"/>
    <w:pPr>
      <w:tabs>
        <w:tab w:val="left" w:pos="360"/>
      </w:tabs>
      <w:ind w:left="360" w:hanging="360"/>
    </w:pPr>
    <w:rPr>
      <w:sz w:val="22"/>
    </w:rPr>
  </w:style>
  <w:style w:type="paragraph" w:customStyle="1" w:styleId="Definition">
    <w:name w:val="Definition"/>
    <w:basedOn w:val="Normal"/>
    <w:rsid w:val="002A40A0"/>
    <w:pPr>
      <w:spacing w:before="120"/>
      <w:ind w:left="2268" w:hanging="567"/>
      <w:jc w:val="both"/>
    </w:pPr>
    <w:rPr>
      <w:rFonts w:ascii="Optima" w:hAnsi="Optima"/>
      <w:u w:val="single"/>
    </w:rPr>
  </w:style>
  <w:style w:type="paragraph" w:customStyle="1" w:styleId="Blockquote">
    <w:name w:val="Blockquote"/>
    <w:basedOn w:val="Normal"/>
    <w:rsid w:val="002A40A0"/>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2A40A0"/>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2A40A0"/>
    <w:rPr>
      <w:vertAlign w:val="superscript"/>
    </w:rPr>
  </w:style>
  <w:style w:type="paragraph" w:styleId="Title">
    <w:name w:val="Title"/>
    <w:basedOn w:val="Normal"/>
    <w:qFormat/>
    <w:rsid w:val="002A40A0"/>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2A40A0"/>
    <w:pPr>
      <w:jc w:val="center"/>
    </w:pPr>
    <w:rPr>
      <w:rFonts w:ascii="Times New Roman" w:hAnsi="Times New Roman"/>
      <w:b/>
      <w:sz w:val="40"/>
    </w:rPr>
  </w:style>
  <w:style w:type="paragraph" w:styleId="Header">
    <w:name w:val="header"/>
    <w:basedOn w:val="Normal"/>
    <w:rsid w:val="002A40A0"/>
    <w:pPr>
      <w:tabs>
        <w:tab w:val="center" w:pos="4320"/>
        <w:tab w:val="right" w:pos="8640"/>
      </w:tabs>
    </w:pPr>
  </w:style>
  <w:style w:type="paragraph" w:styleId="Footer">
    <w:name w:val="footer"/>
    <w:basedOn w:val="Normal"/>
    <w:rsid w:val="002A40A0"/>
    <w:pPr>
      <w:tabs>
        <w:tab w:val="center" w:pos="4320"/>
        <w:tab w:val="right" w:pos="8640"/>
      </w:tabs>
    </w:pPr>
  </w:style>
  <w:style w:type="character" w:styleId="PageNumber">
    <w:name w:val="page number"/>
    <w:basedOn w:val="DefaultParagraphFont"/>
    <w:rsid w:val="002A40A0"/>
  </w:style>
  <w:style w:type="character" w:styleId="Hyperlink">
    <w:name w:val="Hyperlink"/>
    <w:uiPriority w:val="99"/>
    <w:rsid w:val="002A40A0"/>
    <w:rPr>
      <w:color w:val="0000FF"/>
      <w:u w:val="single"/>
    </w:rPr>
  </w:style>
  <w:style w:type="character" w:styleId="Strong">
    <w:name w:val="Strong"/>
    <w:qFormat/>
    <w:rsid w:val="002A40A0"/>
    <w:rPr>
      <w:b/>
    </w:rPr>
  </w:style>
  <w:style w:type="paragraph" w:styleId="BodyText">
    <w:name w:val="Body Text"/>
    <w:basedOn w:val="Normal"/>
    <w:link w:val="BodyTextChar"/>
    <w:rsid w:val="002A40A0"/>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lang w:val="en-GB"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
    <w:name w:val="Unresolved Mention"/>
    <w:uiPriority w:val="99"/>
    <w:semiHidden/>
    <w:unhideWhenUsed/>
    <w:rsid w:val="0087126D"/>
    <w:rPr>
      <w:color w:val="605E5C"/>
      <w:shd w:val="clear" w:color="auto" w:fill="E1DFDD"/>
    </w:rPr>
  </w:style>
  <w:style w:type="paragraph" w:styleId="NormalWeb">
    <w:name w:val="Normal (Web)"/>
    <w:basedOn w:val="Normal"/>
    <w:uiPriority w:val="99"/>
    <w:unhideWhenUsed/>
    <w:rsid w:val="00756098"/>
    <w:pPr>
      <w:spacing w:before="100" w:beforeAutospacing="1" w:after="100" w:afterAutospacing="1"/>
    </w:pPr>
    <w:rPr>
      <w:rFonts w:ascii="Times New Roman" w:hAnsi="Times New Roman"/>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nctionsmap.e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hyperlink" Target="http://www.sanctionsmap.eu" TargetMode="External"/><Relationship Id="rId2" Type="http://schemas.openxmlformats.org/officeDocument/2006/relationships/numbering" Target="numbering.xml"/><Relationship Id="rId16" Type="http://schemas.openxmlformats.org/officeDocument/2006/relationships/hyperlink" Target="https://wikis.ec.europa.eu/display/ExactExternalWiki/Annex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32023R1441"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26617</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user</cp:lastModifiedBy>
  <cp:revision>16</cp:revision>
  <cp:lastPrinted>2013-05-27T10:48:00Z</cp:lastPrinted>
  <dcterms:created xsi:type="dcterms:W3CDTF">2024-07-11T08:22:00Z</dcterms:created>
  <dcterms:modified xsi:type="dcterms:W3CDTF">2026-06-09T07:52:00Z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