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0" w:rsidRPr="00B33EE6" w:rsidRDefault="006F5FD0" w:rsidP="00347E84">
      <w:pPr>
        <w:jc w:val="center"/>
        <w:rPr>
          <w:rStyle w:val="Strong"/>
          <w:sz w:val="28"/>
          <w:szCs w:val="28"/>
          <w:lang w:val="en-GB"/>
        </w:rPr>
      </w:pPr>
      <w:r w:rsidRPr="00B33EE6">
        <w:rPr>
          <w:b/>
          <w:sz w:val="28"/>
          <w:szCs w:val="28"/>
          <w:lang w:val="en-GB"/>
        </w:rPr>
        <w:t>S</w:t>
      </w:r>
      <w:r w:rsidR="00DE3C11">
        <w:rPr>
          <w:b/>
          <w:sz w:val="28"/>
          <w:szCs w:val="28"/>
          <w:lang w:val="en-GB"/>
        </w:rPr>
        <w:t>UPPLY</w:t>
      </w:r>
      <w:r w:rsidR="00FA17FC" w:rsidRPr="00B33EE6">
        <w:rPr>
          <w:b/>
          <w:sz w:val="28"/>
          <w:szCs w:val="28"/>
          <w:lang w:val="en-GB"/>
        </w:rPr>
        <w:t xml:space="preserve">CONTRACT </w:t>
      </w:r>
      <w:r w:rsidRPr="00B33EE6">
        <w:rPr>
          <w:b/>
          <w:sz w:val="28"/>
          <w:szCs w:val="28"/>
          <w:lang w:val="en-GB"/>
        </w:rPr>
        <w:t>NOTICE</w:t>
      </w:r>
    </w:p>
    <w:p w:rsidR="006F5FD0" w:rsidRPr="00737E58" w:rsidRDefault="009C0471" w:rsidP="00347E84">
      <w:pPr>
        <w:jc w:val="center"/>
        <w:rPr>
          <w:b/>
          <w:bCs/>
          <w:szCs w:val="24"/>
          <w:lang w:val="en-GB"/>
        </w:rPr>
      </w:pPr>
      <w:bookmarkStart w:id="0" w:name="_Hlk227664738"/>
      <w:r w:rsidRPr="00737E58">
        <w:rPr>
          <w:rStyle w:val="Strong"/>
          <w:b w:val="0"/>
          <w:bCs/>
          <w:szCs w:val="24"/>
          <w:lang w:val="en-GB"/>
        </w:rPr>
        <w:t xml:space="preserve">TD 03 </w:t>
      </w:r>
      <w:r w:rsidR="00737E58" w:rsidRPr="00737E58">
        <w:rPr>
          <w:rStyle w:val="Strong"/>
          <w:b w:val="0"/>
          <w:bCs/>
          <w:szCs w:val="24"/>
          <w:lang w:val="en-GB"/>
        </w:rPr>
        <w:t>S</w:t>
      </w:r>
      <w:r w:rsidRPr="00737E58">
        <w:rPr>
          <w:rStyle w:val="Strong"/>
          <w:b w:val="0"/>
          <w:bCs/>
          <w:szCs w:val="24"/>
          <w:lang w:val="en-GB"/>
        </w:rPr>
        <w:t>upply of 8 personal computers</w:t>
      </w:r>
      <w:bookmarkEnd w:id="0"/>
      <w:r w:rsidR="006F5FD0" w:rsidRPr="00737E58">
        <w:rPr>
          <w:rStyle w:val="Strong"/>
          <w:b w:val="0"/>
          <w:bCs/>
          <w:szCs w:val="24"/>
          <w:lang w:val="en-GB"/>
        </w:rPr>
        <w:br/>
      </w:r>
      <w:r w:rsidR="009F5166" w:rsidRPr="00737E58">
        <w:rPr>
          <w:rStyle w:val="Strong"/>
          <w:b w:val="0"/>
          <w:bCs/>
          <w:szCs w:val="24"/>
          <w:lang w:val="en-GB"/>
        </w:rPr>
        <w:t>Municipality of Negotino, North Macedonia</w:t>
      </w:r>
    </w:p>
    <w:p w:rsidR="00DE3C11" w:rsidRPr="00730668" w:rsidRDefault="00DE3C11" w:rsidP="00347E84">
      <w:pPr>
        <w:jc w:val="both"/>
        <w:outlineLvl w:val="0"/>
        <w:rPr>
          <w:rStyle w:val="Strong"/>
          <w:b w:val="0"/>
          <w:bCs/>
          <w:sz w:val="22"/>
          <w:szCs w:val="22"/>
          <w:lang w:val="en-GB"/>
        </w:rPr>
      </w:pPr>
    </w:p>
    <w:p w:rsidR="006F5FD0" w:rsidRPr="00B33EE6" w:rsidRDefault="007727F3" w:rsidP="00371C5B">
      <w:pPr>
        <w:keepNext/>
        <w:widowControl/>
        <w:spacing w:before="240" w:after="120"/>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rsidR="0065559C" w:rsidRPr="009C0471" w:rsidRDefault="008B30C9" w:rsidP="009C0471">
      <w:pPr>
        <w:keepNext/>
        <w:widowControl/>
        <w:spacing w:before="240" w:after="120"/>
        <w:ind w:left="568" w:hanging="284"/>
        <w:outlineLvl w:val="0"/>
        <w:rPr>
          <w:rFonts w:ascii="Arial" w:hAnsi="Arial" w:cs="Arial"/>
          <w:sz w:val="20"/>
          <w:u w:val="single"/>
        </w:rPr>
      </w:pPr>
      <w:r w:rsidRPr="008C69FB">
        <w:rPr>
          <w:rFonts w:ascii="Arial" w:hAnsi="Arial" w:cs="Arial"/>
          <w:sz w:val="20"/>
          <w:u w:val="single"/>
        </w:rPr>
        <w:t>05-</w:t>
      </w:r>
      <w:r w:rsidR="002070A4">
        <w:rPr>
          <w:rFonts w:ascii="Arial" w:hAnsi="Arial" w:cs="Arial"/>
          <w:sz w:val="20"/>
          <w:u w:val="single"/>
        </w:rPr>
        <w:t>1050/2</w:t>
      </w:r>
    </w:p>
    <w:p w:rsidR="006F5FD0" w:rsidRPr="00371C5B" w:rsidRDefault="007727F3" w:rsidP="00371C5B">
      <w:pPr>
        <w:keepNext/>
        <w:widowControl/>
        <w:spacing w:before="240" w:after="120"/>
        <w:ind w:left="284" w:hanging="284"/>
        <w:outlineLvl w:val="0"/>
        <w:rPr>
          <w:rStyle w:val="Strong"/>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rsidR="006F5FD0" w:rsidRPr="00B33EE6" w:rsidRDefault="009C0471" w:rsidP="00371C5B">
      <w:pPr>
        <w:pStyle w:val="Blockquote"/>
        <w:spacing w:before="40" w:after="60"/>
        <w:ind w:left="284" w:right="0"/>
        <w:rPr>
          <w:sz w:val="22"/>
          <w:szCs w:val="22"/>
          <w:lang w:val="en-GB"/>
        </w:rPr>
      </w:pPr>
      <w:r>
        <w:rPr>
          <w:sz w:val="22"/>
          <w:szCs w:val="22"/>
          <w:lang w:val="en-GB"/>
        </w:rPr>
        <w:t>Single</w:t>
      </w:r>
    </w:p>
    <w:p w:rsidR="00971962"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rsidR="00971962" w:rsidRPr="00B33EE6" w:rsidRDefault="008F744F" w:rsidP="00371C5B">
      <w:pPr>
        <w:pStyle w:val="Blockquote"/>
        <w:spacing w:before="40" w:after="60"/>
        <w:ind w:left="284" w:right="0"/>
        <w:rPr>
          <w:lang w:val="en-GB"/>
        </w:rPr>
      </w:pPr>
      <w:r w:rsidRPr="0049681F">
        <w:rPr>
          <w:b/>
          <w:bCs/>
          <w:color w:val="32303A"/>
          <w:sz w:val="22"/>
          <w:szCs w:val="22"/>
          <w:bdr w:val="none" w:sz="0" w:space="0" w:color="auto" w:frame="1"/>
          <w:shd w:val="clear" w:color="auto" w:fill="FFFFFF"/>
        </w:rPr>
        <w:t>INTERREG VI-A IPA</w:t>
      </w:r>
      <w:r w:rsidRPr="0049681F">
        <w:rPr>
          <w:color w:val="32303A"/>
          <w:sz w:val="22"/>
          <w:szCs w:val="22"/>
          <w:shd w:val="clear" w:color="auto" w:fill="FFFFFF"/>
        </w:rPr>
        <w:t> </w:t>
      </w:r>
      <w:r w:rsidRPr="0049681F">
        <w:rPr>
          <w:b/>
          <w:bCs/>
          <w:color w:val="32303A"/>
          <w:sz w:val="22"/>
          <w:szCs w:val="22"/>
          <w:bdr w:val="none" w:sz="0" w:space="0" w:color="auto" w:frame="1"/>
          <w:shd w:val="clear" w:color="auto" w:fill="FFFFFF"/>
        </w:rPr>
        <w:t>Programme “Greece – North Macedonia 2021-2027</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rsidR="008F744F" w:rsidRPr="0049681F" w:rsidRDefault="008F744F" w:rsidP="008F744F">
      <w:pPr>
        <w:ind w:firstLine="284"/>
        <w:rPr>
          <w:sz w:val="22"/>
          <w:szCs w:val="22"/>
        </w:rPr>
      </w:pPr>
      <w:r w:rsidRPr="0049681F">
        <w:rPr>
          <w:sz w:val="22"/>
          <w:szCs w:val="22"/>
        </w:rPr>
        <w:t xml:space="preserve">Project </w:t>
      </w:r>
      <w:bookmarkStart w:id="1" w:name="_Hlk208838906"/>
      <w:r w:rsidRPr="0049681F">
        <w:rPr>
          <w:sz w:val="22"/>
          <w:szCs w:val="22"/>
        </w:rPr>
        <w:t>ElderCare</w:t>
      </w:r>
      <w:bookmarkEnd w:id="1"/>
      <w:r w:rsidRPr="0049681F">
        <w:rPr>
          <w:sz w:val="22"/>
          <w:szCs w:val="22"/>
        </w:rPr>
        <w:t>budget PB04 Municipality of Negotin</w:t>
      </w:r>
      <w:r>
        <w:rPr>
          <w:sz w:val="22"/>
          <w:szCs w:val="22"/>
        </w:rPr>
        <w:t>o</w:t>
      </w:r>
    </w:p>
    <w:p w:rsidR="00502217" w:rsidRPr="00B33EE6" w:rsidRDefault="008F744F" w:rsidP="008F744F">
      <w:pPr>
        <w:pStyle w:val="Blockquote"/>
        <w:spacing w:before="40" w:after="60"/>
        <w:ind w:left="284" w:right="0"/>
        <w:rPr>
          <w:sz w:val="22"/>
          <w:szCs w:val="22"/>
          <w:lang w:val="en-GB"/>
        </w:rPr>
      </w:pPr>
      <w:r>
        <w:rPr>
          <w:sz w:val="22"/>
          <w:szCs w:val="22"/>
          <w:lang w:val="en-GB"/>
        </w:rPr>
        <w:t>Equipment budget line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rsidR="006F5FD0" w:rsidRDefault="009F5166" w:rsidP="009F5166">
      <w:pPr>
        <w:pStyle w:val="Blockquote"/>
        <w:spacing w:before="40" w:after="60"/>
        <w:ind w:left="284" w:right="0"/>
        <w:rPr>
          <w:rStyle w:val="Emphasis"/>
          <w:i w:val="0"/>
          <w:sz w:val="22"/>
          <w:szCs w:val="22"/>
          <w:lang w:val="en-GB"/>
        </w:rPr>
      </w:pPr>
      <w:bookmarkStart w:id="2" w:name="_Hlk169255215"/>
      <w:r>
        <w:rPr>
          <w:rStyle w:val="Emphasis"/>
          <w:i w:val="0"/>
          <w:sz w:val="22"/>
          <w:szCs w:val="22"/>
          <w:lang w:val="en-GB"/>
        </w:rPr>
        <w:t>Municipality of Negotino</w:t>
      </w:r>
    </w:p>
    <w:bookmarkEnd w:id="2"/>
    <w:p w:rsidR="006F5FD0" w:rsidRPr="00B33EE6" w:rsidRDefault="001F03BD" w:rsidP="00347E84">
      <w:pPr>
        <w:rPr>
          <w:sz w:val="22"/>
          <w:szCs w:val="22"/>
          <w:lang w:val="en-GB"/>
        </w:rPr>
      </w:pPr>
      <w:r w:rsidRPr="001F03BD">
        <w:rPr>
          <w:noProof/>
          <w:snapToGrid/>
          <w:sz w:val="22"/>
          <w:szCs w:val="22"/>
          <w:lang w:val="en-GB"/>
        </w:rPr>
        <w:pict>
          <v:line id="Line 3" o:spid="_x0000_s2054" style="position:absolute;z-index:251655680;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CONTRACT SPECIFICATION</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rsidR="006F5FD0" w:rsidRPr="00B33EE6" w:rsidRDefault="00172785" w:rsidP="00371C5B">
      <w:pPr>
        <w:pStyle w:val="Blockquote"/>
        <w:spacing w:before="40" w:after="60"/>
        <w:ind w:left="284" w:right="0"/>
        <w:rPr>
          <w:i/>
          <w:sz w:val="22"/>
          <w:szCs w:val="22"/>
          <w:lang w:val="en-GB"/>
        </w:rPr>
      </w:pPr>
      <w:r w:rsidRPr="003E12C0">
        <w:rPr>
          <w:rStyle w:val="Emphasis"/>
          <w:i w:val="0"/>
          <w:sz w:val="22"/>
          <w:szCs w:val="22"/>
          <w:lang w:val="en-GB"/>
        </w:rPr>
        <w:t>U</w:t>
      </w:r>
      <w:r w:rsidR="008A1184" w:rsidRPr="003E12C0">
        <w:rPr>
          <w:rStyle w:val="Emphasis"/>
          <w:i w:val="0"/>
          <w:sz w:val="22"/>
          <w:szCs w:val="22"/>
          <w:lang w:val="en-GB"/>
        </w:rPr>
        <w:t>nit-price</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rsidR="008F744F" w:rsidRPr="009C0471" w:rsidRDefault="009C0471" w:rsidP="009C0471">
      <w:pPr>
        <w:widowControl/>
        <w:autoSpaceDE w:val="0"/>
        <w:autoSpaceDN w:val="0"/>
        <w:adjustRightInd w:val="0"/>
        <w:spacing w:before="0" w:after="0"/>
        <w:ind w:left="284"/>
        <w:jc w:val="both"/>
        <w:rPr>
          <w:sz w:val="22"/>
          <w:szCs w:val="22"/>
          <w:lang w:val="mk-MK" w:eastAsia="mk-MK"/>
        </w:rPr>
      </w:pPr>
      <w:r w:rsidRPr="009C0471">
        <w:rPr>
          <w:color w:val="000000"/>
          <w:sz w:val="22"/>
          <w:szCs w:val="22"/>
          <w:shd w:val="clear" w:color="auto" w:fill="FFFFFF"/>
        </w:rPr>
        <w:t>Municipality of Negotino planned to constitute "mobile unit" with engagement of 4 assistants for 4 users (elderly persons(persons with dementia) and disabled persons) in their homes for providing home care of the target population. For successful work and putting this "mobile unit" into operation, the Contracting Authority should provide 8 personal computers (laptops).</w:t>
      </w:r>
    </w:p>
    <w:p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lastRenderedPageBreak/>
        <w:t xml:space="preserve">8. </w:t>
      </w:r>
      <w:r w:rsidR="00584BF4" w:rsidRPr="00B33EE6">
        <w:rPr>
          <w:rStyle w:val="Strong"/>
          <w:sz w:val="22"/>
          <w:szCs w:val="22"/>
          <w:lang w:val="en-GB"/>
        </w:rPr>
        <w:tab/>
      </w:r>
      <w:r w:rsidRPr="00B33EE6">
        <w:rPr>
          <w:rStyle w:val="Strong"/>
          <w:sz w:val="22"/>
          <w:szCs w:val="22"/>
          <w:lang w:val="en-GB"/>
        </w:rPr>
        <w:t>Number and titles of lots</w:t>
      </w:r>
    </w:p>
    <w:p w:rsidR="008B7A6B" w:rsidRPr="008B7A6B" w:rsidRDefault="008B7A6B" w:rsidP="009C0471">
      <w:pPr>
        <w:pStyle w:val="Blockquote"/>
        <w:spacing w:before="60" w:after="60"/>
        <w:ind w:left="284" w:right="0"/>
        <w:rPr>
          <w:rStyle w:val="Emphasis"/>
          <w:i w:val="0"/>
          <w:sz w:val="22"/>
          <w:szCs w:val="22"/>
          <w:lang w:val="en-CA"/>
        </w:rPr>
      </w:pPr>
      <w:r w:rsidRPr="008B7A6B">
        <w:rPr>
          <w:rStyle w:val="Strong"/>
          <w:b w:val="0"/>
          <w:sz w:val="22"/>
          <w:szCs w:val="22"/>
          <w:lang w:val="en-GB"/>
        </w:rPr>
        <w:t>This contract is divided into lots:</w:t>
      </w:r>
      <w:r w:rsidR="009C0471">
        <w:rPr>
          <w:rStyle w:val="Strong"/>
          <w:b w:val="0"/>
          <w:sz w:val="22"/>
          <w:szCs w:val="22"/>
          <w:lang w:val="en-GB"/>
        </w:rPr>
        <w:t xml:space="preserve"> no</w:t>
      </w:r>
    </w:p>
    <w:p w:rsidR="00820CDB" w:rsidRPr="00F236C9" w:rsidRDefault="00820CDB" w:rsidP="00371C5B">
      <w:pPr>
        <w:pStyle w:val="Blockquote"/>
        <w:spacing w:before="40" w:after="60"/>
        <w:ind w:left="284" w:right="0"/>
        <w:rPr>
          <w:rStyle w:val="Strong"/>
          <w:b w:val="0"/>
          <w:sz w:val="22"/>
          <w:szCs w:val="22"/>
          <w:lang w:val="en-GB"/>
        </w:rPr>
      </w:pPr>
    </w:p>
    <w:p w:rsidR="006F5FD0" w:rsidRPr="00B33EE6" w:rsidRDefault="001F03BD" w:rsidP="00371C5B">
      <w:pPr>
        <w:outlineLvl w:val="0"/>
        <w:rPr>
          <w:sz w:val="22"/>
          <w:szCs w:val="22"/>
          <w:lang w:val="en-GB"/>
        </w:rPr>
      </w:pPr>
      <w:r w:rsidRPr="001F03BD">
        <w:rPr>
          <w:noProof/>
          <w:snapToGrid/>
          <w:sz w:val="22"/>
          <w:szCs w:val="22"/>
          <w:lang w:val="en-GB"/>
        </w:rPr>
        <w:pict>
          <v:line id="Line 4" o:spid="_x0000_s2053" style="position:absolute;z-index:251656704;visibility:visibl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CONDITIONS OF PARTICIPATION</w:t>
      </w:r>
    </w:p>
    <w:p w:rsidR="00B9793F" w:rsidRDefault="002845CD" w:rsidP="00371C5B">
      <w:pPr>
        <w:keepNext/>
        <w:widowControl/>
        <w:spacing w:before="240" w:after="120"/>
        <w:ind w:left="284" w:hanging="284"/>
        <w:outlineLvl w:val="0"/>
        <w:rPr>
          <w:rStyle w:val="Strong"/>
          <w:sz w:val="22"/>
          <w:szCs w:val="22"/>
          <w:lang w:val="en-GB"/>
        </w:rPr>
      </w:pPr>
      <w:r>
        <w:rPr>
          <w:rStyle w:val="Strong"/>
          <w:sz w:val="22"/>
          <w:szCs w:val="22"/>
          <w:lang w:val="en-GB"/>
        </w:rPr>
        <w:t>9</w:t>
      </w:r>
      <w:r w:rsidR="00B9793F">
        <w:rPr>
          <w:rStyle w:val="Strong"/>
          <w:sz w:val="22"/>
          <w:szCs w:val="22"/>
          <w:lang w:val="en-GB"/>
        </w:rPr>
        <w:t>.</w:t>
      </w:r>
      <w:r w:rsidR="00FD5083">
        <w:rPr>
          <w:rStyle w:val="Strong"/>
          <w:sz w:val="22"/>
          <w:szCs w:val="22"/>
          <w:lang w:val="en-GB"/>
        </w:rPr>
        <w:tab/>
      </w:r>
      <w:r w:rsidR="00B9793F" w:rsidRPr="00D97139">
        <w:rPr>
          <w:rStyle w:val="Strong"/>
          <w:sz w:val="22"/>
          <w:szCs w:val="22"/>
          <w:lang w:val="en-GB"/>
        </w:rPr>
        <w:t>Legal basis, eligibility and rules of origin</w:t>
      </w:r>
    </w:p>
    <w:p w:rsidR="00326B16" w:rsidRPr="00D97139" w:rsidRDefault="00820CDB" w:rsidP="00371C5B">
      <w:pPr>
        <w:pStyle w:val="FootnoteText"/>
        <w:ind w:firstLine="426"/>
        <w:jc w:val="center"/>
        <w:rPr>
          <w:rStyle w:val="Strong"/>
          <w:sz w:val="22"/>
          <w:szCs w:val="22"/>
          <w:lang w:val="en-GB"/>
        </w:rPr>
      </w:pPr>
      <w:r>
        <w:rPr>
          <w:rStyle w:val="Strong"/>
          <w:sz w:val="22"/>
          <w:szCs w:val="22"/>
          <w:lang w:val="en-GB"/>
        </w:rPr>
        <w:t>*****</w:t>
      </w:r>
    </w:p>
    <w:p w:rsidR="00B9793F" w:rsidRPr="00C348D5" w:rsidRDefault="00B9793F" w:rsidP="00371C5B">
      <w:pPr>
        <w:pStyle w:val="paragraph"/>
        <w:spacing w:before="0" w:beforeAutospacing="0" w:after="240" w:afterAutospacing="0"/>
        <w:ind w:left="284"/>
        <w:textAlignment w:val="baseline"/>
        <w:rPr>
          <w:rStyle w:val="normaltextrun"/>
          <w:b/>
          <w:snapToGrid w:val="0"/>
          <w:sz w:val="22"/>
          <w:szCs w:val="22"/>
          <w:lang w:val="en-GB" w:eastAsia="en-US"/>
        </w:rPr>
      </w:pPr>
    </w:p>
    <w:p w:rsidR="003E12C0" w:rsidRPr="00D83FB0" w:rsidRDefault="003E12C0" w:rsidP="003E12C0">
      <w:pPr>
        <w:pStyle w:val="paragraph"/>
        <w:spacing w:before="0" w:beforeAutospacing="0" w:after="0" w:afterAutospacing="0"/>
        <w:ind w:left="426"/>
        <w:jc w:val="both"/>
        <w:textAlignment w:val="baseline"/>
        <w:rPr>
          <w:rFonts w:ascii="Segoe UI" w:hAnsi="Segoe UI" w:cs="Segoe UI"/>
          <w:sz w:val="22"/>
          <w:szCs w:val="22"/>
          <w:lang w:val="en-GB"/>
        </w:rPr>
      </w:pPr>
      <w:r w:rsidRPr="00D83FB0">
        <w:rPr>
          <w:iCs/>
          <w:sz w:val="22"/>
          <w:szCs w:val="22"/>
          <w:lang w:val="en-IE"/>
        </w:rPr>
        <w:t xml:space="preserve">The legal basis of this procedure is Regulation (EU) No 1529 establishing the Instrument for Pre-accession Assistance (IPA III). </w:t>
      </w:r>
      <w:r w:rsidRPr="00D83FB0">
        <w:rPr>
          <w:iCs/>
          <w:lang w:val="en-IE"/>
        </w:rPr>
        <w:t>S</w:t>
      </w:r>
      <w:r w:rsidRPr="00D83FB0">
        <w:rPr>
          <w:rStyle w:val="normaltextrun"/>
          <w:sz w:val="22"/>
          <w:szCs w:val="22"/>
          <w:lang w:val="en-GB"/>
        </w:rPr>
        <w:t>ee Annex A2 of the practical guide.</w:t>
      </w:r>
    </w:p>
    <w:p w:rsidR="003E12C0" w:rsidRPr="00D83FB0" w:rsidRDefault="003E12C0" w:rsidP="003E12C0">
      <w:pPr>
        <w:pStyle w:val="paragraph"/>
        <w:spacing w:before="0" w:beforeAutospacing="0" w:after="0" w:afterAutospacing="0"/>
        <w:ind w:left="426"/>
        <w:jc w:val="both"/>
        <w:textAlignment w:val="baseline"/>
        <w:rPr>
          <w:rStyle w:val="eop"/>
          <w:rFonts w:ascii="Segoe UI" w:hAnsi="Segoe UI" w:cs="Segoe UI"/>
          <w:sz w:val="22"/>
          <w:szCs w:val="22"/>
          <w:lang w:val="en-US"/>
        </w:rPr>
      </w:pPr>
      <w:r w:rsidRPr="00D83FB0">
        <w:rPr>
          <w:iCs/>
          <w:sz w:val="22"/>
          <w:szCs w:val="22"/>
          <w:lang w:val="en-IE"/>
        </w:rPr>
        <w:t xml:space="preserve">For this contract award procedure, participation is open to all natural persons who are nationals of and legal persons (participating either individually or in a grouping – consortium – of candidates/tenderers) which are effectively established in a Member State of the European Union or in an eligible country or territory as defined under Article 11 of Regulation (EU) No 1529 establishing the Instrument for Pre-accession Assistance (IPA III). </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FFFF00"/>
          <w:lang w:val="en-GB"/>
        </w:rPr>
      </w:pP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r w:rsidRPr="00D83FB0">
        <w:rPr>
          <w:rStyle w:val="normaltextrun"/>
          <w:sz w:val="22"/>
          <w:szCs w:val="22"/>
          <w:lang w:val="en-GB"/>
        </w:rPr>
        <w:t>Participation in this procurement procedure is open on equal terms to all natural and legal persons falling within the scope of the Treaties.</w:t>
      </w:r>
    </w:p>
    <w:p w:rsidR="003E12C0" w:rsidRPr="00D83FB0" w:rsidRDefault="003E12C0" w:rsidP="003E12C0">
      <w:pPr>
        <w:pStyle w:val="paragraph"/>
        <w:spacing w:before="0" w:beforeAutospacing="0" w:after="0" w:afterAutospacing="0"/>
        <w:ind w:left="426"/>
        <w:jc w:val="both"/>
        <w:textAlignment w:val="baseline"/>
        <w:rPr>
          <w:rStyle w:val="normaltextrun"/>
          <w:sz w:val="22"/>
          <w:szCs w:val="22"/>
          <w:shd w:val="clear" w:color="auto" w:fill="C0C0C0"/>
          <w:lang w:val="en-GB"/>
        </w:rPr>
      </w:pPr>
    </w:p>
    <w:p w:rsidR="00B9793F" w:rsidRPr="00F72244" w:rsidRDefault="003E12C0" w:rsidP="003E12C0">
      <w:pPr>
        <w:pStyle w:val="paragraph"/>
        <w:spacing w:before="0" w:beforeAutospacing="0" w:after="120" w:afterAutospacing="0"/>
        <w:ind w:left="993" w:hanging="567"/>
        <w:jc w:val="both"/>
        <w:textAlignment w:val="baseline"/>
        <w:rPr>
          <w:rStyle w:val="eop"/>
          <w:rFonts w:ascii="Calibri" w:hAnsi="Calibri" w:cs="Calibri"/>
          <w:sz w:val="22"/>
          <w:szCs w:val="22"/>
          <w:lang w:val="en-US"/>
        </w:rPr>
      </w:pPr>
      <w:r w:rsidRPr="00D83FB0">
        <w:rPr>
          <w:rStyle w:val="normaltextrun"/>
          <w:sz w:val="22"/>
          <w:szCs w:val="22"/>
          <w:lang w:val="en-GB"/>
        </w:rPr>
        <w:t>Participation is also open to international organisations.</w:t>
      </w:r>
      <w:r w:rsidR="00B9793F" w:rsidRPr="00CC4086">
        <w:rPr>
          <w:rStyle w:val="eop"/>
          <w:rFonts w:ascii="Calibri" w:hAnsi="Calibri" w:cs="Calibri"/>
          <w:b/>
          <w:sz w:val="22"/>
          <w:szCs w:val="22"/>
          <w:lang w:val="en-US"/>
        </w:rPr>
        <w:t> </w:t>
      </w:r>
    </w:p>
    <w:p w:rsidR="006F5FD0" w:rsidRPr="00371C5B" w:rsidRDefault="006F5FD0" w:rsidP="00371C5B">
      <w:pPr>
        <w:keepNext/>
        <w:widowControl/>
        <w:spacing w:before="240" w:after="120"/>
        <w:ind w:left="426" w:hanging="426"/>
        <w:outlineLvl w:val="0"/>
        <w:rPr>
          <w:rStyle w:val="Strong"/>
        </w:rPr>
      </w:pPr>
      <w:bookmarkStart w:id="3" w:name="_DV_M201"/>
      <w:bookmarkStart w:id="4" w:name="_DV_M224"/>
      <w:bookmarkStart w:id="5" w:name="_DV_M225"/>
      <w:bookmarkStart w:id="6" w:name="_DV_M226"/>
      <w:bookmarkStart w:id="7" w:name="_DV_M227"/>
      <w:bookmarkStart w:id="8" w:name="_DV_M229"/>
      <w:bookmarkStart w:id="9" w:name="_DV_M231"/>
      <w:bookmarkStart w:id="10" w:name="_DV_M232"/>
      <w:bookmarkStart w:id="11" w:name="_DV_M233"/>
      <w:bookmarkStart w:id="12" w:name="_DV_M234"/>
      <w:bookmarkStart w:id="13" w:name="_DV_M235"/>
      <w:bookmarkStart w:id="14" w:name="_DV_M236"/>
      <w:bookmarkStart w:id="15" w:name="_DV_M237"/>
      <w:bookmarkStart w:id="16" w:name="_DV_M238"/>
      <w:bookmarkEnd w:id="3"/>
      <w:bookmarkEnd w:id="4"/>
      <w:bookmarkEnd w:id="5"/>
      <w:bookmarkEnd w:id="6"/>
      <w:bookmarkEnd w:id="7"/>
      <w:bookmarkEnd w:id="8"/>
      <w:bookmarkEnd w:id="9"/>
      <w:bookmarkEnd w:id="10"/>
      <w:bookmarkEnd w:id="11"/>
      <w:bookmarkEnd w:id="12"/>
      <w:bookmarkEnd w:id="13"/>
      <w:bookmarkEnd w:id="14"/>
      <w:bookmarkEnd w:id="15"/>
      <w:bookmarkEnd w:id="16"/>
      <w:r w:rsidRPr="00B33EE6">
        <w:rPr>
          <w:rStyle w:val="Strong"/>
          <w:sz w:val="22"/>
          <w:szCs w:val="22"/>
          <w:lang w:val="en-GB"/>
        </w:rPr>
        <w:t>1</w:t>
      </w:r>
      <w:r w:rsidR="004563EB">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rsidR="006F5FD0" w:rsidRPr="00B33EE6" w:rsidRDefault="006F5FD0" w:rsidP="00371C5B">
      <w:pPr>
        <w:pStyle w:val="Blockquote"/>
        <w:spacing w:before="0" w:after="120"/>
        <w:ind w:left="425" w:righ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rsidR="001A66C2" w:rsidRPr="003319C5" w:rsidRDefault="001A66C2" w:rsidP="00371C5B">
      <w:pPr>
        <w:pStyle w:val="Blockquote"/>
        <w:spacing w:before="0" w:after="120"/>
        <w:ind w:left="425" w:right="0"/>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rsidR="006F5FD0" w:rsidRDefault="006F5FD0" w:rsidP="00371C5B">
      <w:pPr>
        <w:pStyle w:val="Blockquote"/>
        <w:spacing w:before="0" w:after="120"/>
        <w:ind w:left="425" w:righ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Pr="00B33EE6">
        <w:rPr>
          <w:sz w:val="22"/>
          <w:szCs w:val="22"/>
          <w:lang w:val="en-GB"/>
        </w:rPr>
        <w:t>in Section 2.</w:t>
      </w:r>
      <w:r w:rsidR="00E128DF">
        <w:rPr>
          <w:sz w:val="22"/>
          <w:szCs w:val="22"/>
          <w:lang w:val="en-GB"/>
        </w:rPr>
        <w:t>4</w:t>
      </w:r>
      <w:r w:rsidRPr="00B33EE6">
        <w:rPr>
          <w:sz w:val="22"/>
          <w:szCs w:val="22"/>
          <w:lang w:val="en-GB"/>
        </w:rPr>
        <w:t>.</w:t>
      </w:r>
      <w:r w:rsidR="00E128DF">
        <w:rPr>
          <w:sz w:val="22"/>
          <w:szCs w:val="22"/>
          <w:lang w:val="en-GB"/>
        </w:rPr>
        <w:t>2</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E128DF">
        <w:rPr>
          <w:sz w:val="22"/>
          <w:szCs w:val="22"/>
          <w:lang w:val="en-GB"/>
        </w:rPr>
        <w:t>.</w:t>
      </w:r>
      <w:r w:rsidR="00E128DF" w:rsidRPr="00E128DF">
        <w:rPr>
          <w:sz w:val="22"/>
          <w:szCs w:val="22"/>
          <w:lang w:val="en-GB"/>
        </w:rPr>
        <w:t xml:space="preserve"> Where the tenderer intends to rely on capacity providing entities or subcontractor(s), he/she must provide the same declaration signed by this/these entity(ies).</w:t>
      </w:r>
    </w:p>
    <w:p w:rsidR="0039147E" w:rsidRPr="00B33EE6" w:rsidRDefault="00C03AF5" w:rsidP="00371C5B">
      <w:pPr>
        <w:pStyle w:val="Blockquote"/>
        <w:spacing w:before="0" w:after="120"/>
        <w:ind w:left="425" w:right="0"/>
        <w:jc w:val="both"/>
        <w:rPr>
          <w:sz w:val="22"/>
          <w:szCs w:val="22"/>
          <w:lang w:val="en-GB"/>
        </w:rPr>
      </w:pPr>
      <w:r>
        <w:rPr>
          <w:sz w:val="22"/>
          <w:szCs w:val="22"/>
          <w:lang w:val="en-GB"/>
        </w:rPr>
        <w:lastRenderedPageBreak/>
        <w:t>Tenderer</w:t>
      </w:r>
      <w:r w:rsidR="0039147E">
        <w:rPr>
          <w:sz w:val="22"/>
          <w:szCs w:val="22"/>
          <w:lang w:val="en-GB"/>
        </w:rPr>
        <w:t xml:space="preserve"> included in the lists of EU restrictive measures</w:t>
      </w:r>
      <w:r w:rsidR="00F06A6A">
        <w:rPr>
          <w:rStyle w:val="FootnoteReference"/>
          <w:sz w:val="22"/>
          <w:szCs w:val="22"/>
          <w:lang w:val="en-GB"/>
        </w:rPr>
        <w:footnoteReference w:id="2"/>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rsidR="00E9047D" w:rsidRDefault="001F03BD" w:rsidP="00371C5B">
      <w:pPr>
        <w:pStyle w:val="Blockquote"/>
        <w:spacing w:before="0" w:after="480"/>
        <w:ind w:left="425" w:right="0"/>
        <w:jc w:val="both"/>
        <w:rPr>
          <w:rStyle w:val="Emphasis"/>
          <w:i w:val="0"/>
          <w:sz w:val="22"/>
          <w:szCs w:val="22"/>
          <w:lang w:val="en-GB"/>
        </w:rPr>
      </w:pPr>
      <w:r w:rsidRPr="001F03BD">
        <w:rPr>
          <w:noProof/>
          <w:snapToGrid/>
          <w:sz w:val="22"/>
          <w:szCs w:val="22"/>
          <w:lang w:val="en-GB"/>
        </w:rPr>
        <w:pict>
          <v:line id="Line 5" o:spid="_x0000_s2052" style="position:absolute;left:0;text-align:left;z-index:251657728;visibility:visible" from="1.5pt,35.35pt" to="46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" o:allowincell="f" strokecolor="#d4d4d4" strokeweight="1.75pt">
            <v:shadow on="t" offset="0,-1pt"/>
          </v:line>
        </w:pic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rsidR="006F5FD0" w:rsidRPr="00B33EE6" w:rsidRDefault="006F5FD0" w:rsidP="00347E84">
      <w:pPr>
        <w:keepNext/>
        <w:jc w:val="center"/>
        <w:rPr>
          <w:sz w:val="28"/>
          <w:szCs w:val="28"/>
          <w:lang w:val="en-GB"/>
        </w:rPr>
      </w:pPr>
      <w:r w:rsidRPr="00B33EE6">
        <w:rPr>
          <w:rStyle w:val="Strong"/>
          <w:sz w:val="28"/>
          <w:szCs w:val="28"/>
          <w:lang w:val="en-GB"/>
        </w:rPr>
        <w:t>PROVISIONAL TIMETABLE</w:t>
      </w:r>
    </w:p>
    <w:p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rsidR="006F5FD0" w:rsidRPr="00B33EE6" w:rsidRDefault="00B01D58" w:rsidP="00371C5B">
      <w:pPr>
        <w:pStyle w:val="Blockquote"/>
        <w:spacing w:before="0" w:after="120"/>
        <w:ind w:left="357" w:right="0"/>
        <w:jc w:val="both"/>
        <w:rPr>
          <w:i/>
          <w:sz w:val="22"/>
          <w:szCs w:val="22"/>
          <w:lang w:val="en-GB"/>
        </w:rPr>
      </w:pPr>
      <w:r>
        <w:rPr>
          <w:rStyle w:val="Emphasis"/>
          <w:i w:val="0"/>
          <w:sz w:val="22"/>
          <w:szCs w:val="22"/>
          <w:lang w:val="en-GB"/>
        </w:rPr>
        <w:t>22</w:t>
      </w:r>
      <w:r w:rsidR="003E12C0" w:rsidRPr="00B948D4">
        <w:rPr>
          <w:rStyle w:val="Emphasis"/>
          <w:i w:val="0"/>
          <w:sz w:val="22"/>
          <w:szCs w:val="22"/>
          <w:lang w:val="en-GB"/>
        </w:rPr>
        <w:t>.0</w:t>
      </w:r>
      <w:r w:rsidR="00925E82">
        <w:rPr>
          <w:rStyle w:val="Emphasis"/>
          <w:i w:val="0"/>
          <w:sz w:val="22"/>
          <w:szCs w:val="22"/>
          <w:lang w:val="en-GB"/>
        </w:rPr>
        <w:t>6</w:t>
      </w:r>
      <w:r w:rsidR="003E12C0" w:rsidRPr="00B948D4">
        <w:rPr>
          <w:rStyle w:val="Emphasis"/>
          <w:i w:val="0"/>
          <w:sz w:val="22"/>
          <w:szCs w:val="22"/>
          <w:lang w:val="en-GB"/>
        </w:rPr>
        <w:t>.202</w:t>
      </w:r>
      <w:r w:rsidR="008B7A6B" w:rsidRPr="00B948D4">
        <w:rPr>
          <w:rStyle w:val="Emphasis"/>
          <w:i w:val="0"/>
          <w:sz w:val="22"/>
          <w:szCs w:val="22"/>
          <w:lang w:val="en-GB"/>
        </w:rPr>
        <w:t>6</w:t>
      </w:r>
    </w:p>
    <w:p w:rsidR="006F5FD0" w:rsidRPr="00371C5B" w:rsidRDefault="005639EC"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rsidR="006F5FD0" w:rsidRDefault="00B01D58" w:rsidP="00371C5B">
      <w:pPr>
        <w:pStyle w:val="Blockquote"/>
        <w:spacing w:before="0" w:after="120"/>
        <w:ind w:left="357" w:right="0"/>
        <w:jc w:val="both"/>
        <w:rPr>
          <w:rStyle w:val="Emphasis"/>
          <w:i w:val="0"/>
          <w:sz w:val="22"/>
          <w:szCs w:val="22"/>
          <w:lang w:val="en-GB"/>
        </w:rPr>
      </w:pPr>
      <w:r>
        <w:rPr>
          <w:rStyle w:val="Emphasis"/>
          <w:i w:val="0"/>
          <w:sz w:val="22"/>
          <w:szCs w:val="22"/>
          <w:lang w:val="en-GB"/>
        </w:rPr>
        <w:t>3</w:t>
      </w:r>
      <w:r w:rsidR="003E12C0" w:rsidRPr="00EA0881">
        <w:rPr>
          <w:rStyle w:val="Emphasis"/>
          <w:i w:val="0"/>
          <w:sz w:val="22"/>
          <w:szCs w:val="22"/>
          <w:lang w:val="en-GB"/>
        </w:rPr>
        <w:t xml:space="preserve"> months</w:t>
      </w:r>
    </w:p>
    <w:p w:rsidR="00EA0881" w:rsidRPr="00EA0881" w:rsidRDefault="00EA0881" w:rsidP="00371C5B">
      <w:pPr>
        <w:pStyle w:val="Blockquote"/>
        <w:spacing w:before="0" w:after="120"/>
        <w:ind w:left="357" w:right="0"/>
        <w:jc w:val="both"/>
        <w:rPr>
          <w:i/>
          <w:sz w:val="22"/>
          <w:szCs w:val="22"/>
          <w:lang w:val="mk-MK"/>
        </w:rPr>
      </w:pPr>
    </w:p>
    <w:p w:rsidR="006F5FD0" w:rsidRPr="00B33EE6" w:rsidRDefault="001F03BD" w:rsidP="00347E84">
      <w:pPr>
        <w:rPr>
          <w:sz w:val="22"/>
          <w:szCs w:val="22"/>
          <w:lang w:val="en-GB"/>
        </w:rPr>
      </w:pPr>
      <w:r w:rsidRPr="001F03BD">
        <w:rPr>
          <w:noProof/>
          <w:snapToGrid/>
          <w:sz w:val="22"/>
          <w:szCs w:val="22"/>
          <w:lang w:val="en-GB"/>
        </w:rPr>
        <w:pict>
          <v:line id="Line 6" o:spid="_x0000_s2051" style="position:absolute;z-index:251658752;visibility:visibl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" o:allowincell="f" strokecolor="#d4d4d4" strokeweight="1.75pt">
            <v:shadow on="t" offset="0,-1pt"/>
          </v:line>
        </w:pict>
      </w:r>
    </w:p>
    <w:p w:rsidR="006F5FD0" w:rsidRPr="00B33EE6" w:rsidRDefault="006F5FD0" w:rsidP="00347E84">
      <w:pPr>
        <w:jc w:val="center"/>
        <w:rPr>
          <w:sz w:val="28"/>
          <w:szCs w:val="28"/>
          <w:lang w:val="en-GB"/>
        </w:rPr>
      </w:pPr>
      <w:r w:rsidRPr="00B33EE6">
        <w:rPr>
          <w:rStyle w:val="Strong"/>
          <w:sz w:val="28"/>
          <w:szCs w:val="28"/>
          <w:lang w:val="en-GB"/>
        </w:rPr>
        <w:t>SELECTION AND AWARD CRITERIA</w:t>
      </w:r>
    </w:p>
    <w:p w:rsidR="006F5FD0" w:rsidRDefault="005639EC" w:rsidP="00371C5B">
      <w:pPr>
        <w:keepNext/>
        <w:widowControl/>
        <w:spacing w:before="240" w:after="120"/>
        <w:ind w:left="425" w:hanging="425"/>
        <w:outlineLvl w:val="0"/>
        <w:rPr>
          <w:rStyle w:val="Strong"/>
          <w:sz w:val="22"/>
          <w:szCs w:val="22"/>
          <w:lang w:val="en-GB"/>
        </w:rPr>
      </w:pPr>
      <w:r w:rsidRPr="00B33EE6">
        <w:rPr>
          <w:rStyle w:val="Strong"/>
          <w:sz w:val="22"/>
          <w:szCs w:val="22"/>
          <w:lang w:val="en-GB"/>
        </w:rPr>
        <w:t>1</w:t>
      </w:r>
      <w:r w:rsidR="004563EB">
        <w:rPr>
          <w:rStyle w:val="Strong"/>
          <w:sz w:val="22"/>
          <w:szCs w:val="22"/>
          <w:lang w:val="en-GB"/>
        </w:rPr>
        <w:t>5</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Capacity-providing entities</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rsidR="00831982" w:rsidRPr="00B33EE6" w:rsidRDefault="00831982" w:rsidP="00371C5B">
      <w:pPr>
        <w:widowControl/>
        <w:spacing w:before="0" w:after="120"/>
        <w:ind w:left="425"/>
        <w:jc w:val="both"/>
        <w:rPr>
          <w:sz w:val="22"/>
          <w:szCs w:val="22"/>
          <w:lang w:val="en-GB"/>
        </w:rPr>
      </w:pPr>
      <w:r w:rsidRPr="00AE0634">
        <w:rPr>
          <w:sz w:val="22"/>
          <w:szCs w:val="22"/>
          <w:lang w:val="en-GB"/>
        </w:rPr>
        <w:lastRenderedPageBreak/>
        <w:t>With regard to economic and financial criteria, the entities upon whose capacity the economic operator relies, become jointly and severally liable for t</w:t>
      </w:r>
      <w:r>
        <w:rPr>
          <w:sz w:val="22"/>
          <w:szCs w:val="22"/>
          <w:lang w:val="en-GB"/>
        </w:rPr>
        <w:t>he performance of the contract</w:t>
      </w:r>
    </w:p>
    <w:p w:rsidR="006F5FD0" w:rsidRDefault="006F5FD0" w:rsidP="00371C5B">
      <w:pPr>
        <w:pStyle w:val="Blockquote"/>
        <w:ind w:left="425" w:right="0"/>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371C5B">
        <w:rPr>
          <w:b/>
          <w:bCs/>
          <w:sz w:val="22"/>
          <w:szCs w:val="22"/>
          <w:lang w:val="en-GB"/>
        </w:rPr>
        <w:t xml:space="preserve">. </w:t>
      </w:r>
      <w:r w:rsidRPr="00371C5B">
        <w:rPr>
          <w:b/>
          <w:bCs/>
          <w:sz w:val="22"/>
          <w:szCs w:val="22"/>
          <w:lang w:val="en-GB"/>
        </w:rPr>
        <w:t xml:space="preserve">In the case of </w:t>
      </w:r>
      <w:r w:rsidR="005639EC" w:rsidRPr="00371C5B">
        <w:rPr>
          <w:b/>
          <w:bCs/>
          <w:sz w:val="22"/>
          <w:szCs w:val="22"/>
          <w:lang w:val="en-GB"/>
        </w:rPr>
        <w:t>tenders</w:t>
      </w:r>
      <w:r w:rsidRPr="00371C5B">
        <w:rPr>
          <w:b/>
          <w:bCs/>
          <w:sz w:val="22"/>
          <w:szCs w:val="22"/>
          <w:lang w:val="en-GB"/>
        </w:rPr>
        <w:t xml:space="preserve"> submitted by a consortium, these selection criteria will be applied to the consortium as a whole</w:t>
      </w:r>
      <w:r w:rsidR="006751D2" w:rsidRPr="00371C5B">
        <w:rPr>
          <w:b/>
          <w:bCs/>
          <w:sz w:val="22"/>
          <w:szCs w:val="22"/>
          <w:lang w:val="en-GB"/>
        </w:rPr>
        <w:t xml:space="preserve"> if not specified otherwise</w:t>
      </w:r>
      <w:r w:rsidR="006751D2" w:rsidRPr="00B33EE6">
        <w:rPr>
          <w:sz w:val="22"/>
          <w:szCs w:val="22"/>
          <w:lang w:val="en-GB"/>
        </w:rPr>
        <w:t>. The selection criteria will not be applied to natural persons and single-member companies when they are sub-contractors.</w:t>
      </w:r>
    </w:p>
    <w:p w:rsidR="00D06A30" w:rsidRDefault="00D06A30" w:rsidP="00371C5B">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4916FF">
        <w:rPr>
          <w:sz w:val="22"/>
          <w:szCs w:val="22"/>
          <w:lang w:val="en-GB"/>
        </w:rPr>
        <w:t>shall not use previous experience which caused breach of contract and termination by a contracting authority as a reference for selection criteria.</w:t>
      </w:r>
    </w:p>
    <w:p w:rsidR="006F5FD0" w:rsidRDefault="006F5FD0" w:rsidP="00371C5B">
      <w:pPr>
        <w:pStyle w:val="Blockquote"/>
        <w:numPr>
          <w:ilvl w:val="0"/>
          <w:numId w:val="45"/>
        </w:numPr>
        <w:tabs>
          <w:tab w:val="left" w:pos="851"/>
        </w:tabs>
        <w:ind w:left="851" w:right="0" w:hanging="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751D2" w:rsidRPr="00B33EE6">
        <w:rPr>
          <w:sz w:val="22"/>
          <w:szCs w:val="22"/>
          <w:lang w:val="en-GB"/>
        </w:rPr>
        <w:t xml:space="preserve">The reference period which will be taken into account will be </w:t>
      </w:r>
      <w:r w:rsidR="006751D2" w:rsidRPr="00371C5B">
        <w:rPr>
          <w:b/>
          <w:bCs/>
          <w:sz w:val="22"/>
          <w:szCs w:val="22"/>
          <w:lang w:val="en-GB"/>
        </w:rPr>
        <w:t xml:space="preserve">the last three </w:t>
      </w:r>
      <w:r w:rsidR="00D51C7E" w:rsidRPr="00371C5B">
        <w:rPr>
          <w:b/>
          <w:bCs/>
          <w:sz w:val="22"/>
          <w:szCs w:val="22"/>
          <w:lang w:val="en-GB"/>
        </w:rPr>
        <w:t xml:space="preserve">financial </w:t>
      </w:r>
      <w:r w:rsidR="006751D2" w:rsidRPr="00371C5B">
        <w:rPr>
          <w:b/>
          <w:bCs/>
          <w:sz w:val="22"/>
          <w:szCs w:val="22"/>
          <w:lang w:val="en-GB"/>
        </w:rPr>
        <w:t>years for which accounts have been closed.</w:t>
      </w:r>
    </w:p>
    <w:p w:rsidR="008B7A6B" w:rsidRPr="00B01D58" w:rsidRDefault="006F5FD0" w:rsidP="007B40CE">
      <w:pPr>
        <w:pStyle w:val="Blockquote"/>
        <w:numPr>
          <w:ilvl w:val="0"/>
          <w:numId w:val="36"/>
        </w:numPr>
        <w:tabs>
          <w:tab w:val="clear" w:pos="360"/>
          <w:tab w:val="left" w:pos="851"/>
        </w:tabs>
        <w:ind w:left="851" w:right="0" w:hanging="294"/>
        <w:jc w:val="both"/>
        <w:rPr>
          <w:sz w:val="22"/>
          <w:szCs w:val="22"/>
          <w:lang w:val="en-GB"/>
        </w:rPr>
      </w:pPr>
      <w:r w:rsidRPr="00B01D58">
        <w:rPr>
          <w:sz w:val="22"/>
          <w:szCs w:val="22"/>
          <w:lang w:val="en-GB"/>
        </w:rPr>
        <w:t xml:space="preserve">the average annual turnover of the </w:t>
      </w:r>
      <w:r w:rsidR="005639EC" w:rsidRPr="00B01D58">
        <w:rPr>
          <w:sz w:val="22"/>
          <w:szCs w:val="22"/>
          <w:lang w:val="en-GB"/>
        </w:rPr>
        <w:t>tenderer</w:t>
      </w:r>
      <w:r w:rsidRPr="00B01D58">
        <w:rPr>
          <w:sz w:val="22"/>
          <w:szCs w:val="22"/>
          <w:lang w:val="en-GB"/>
        </w:rPr>
        <w:t xml:space="preserve"> must </w:t>
      </w:r>
      <w:r w:rsidR="0090581D" w:rsidRPr="00B01D58">
        <w:rPr>
          <w:sz w:val="22"/>
          <w:szCs w:val="22"/>
          <w:lang w:val="en-GB"/>
        </w:rPr>
        <w:t>exceed</w:t>
      </w:r>
      <w:r w:rsidR="00B01D58">
        <w:rPr>
          <w:sz w:val="22"/>
          <w:szCs w:val="22"/>
          <w:lang w:val="en-GB"/>
        </w:rPr>
        <w:t>5</w:t>
      </w:r>
      <w:r w:rsidR="00956753" w:rsidRPr="00B01D58">
        <w:rPr>
          <w:sz w:val="22"/>
          <w:szCs w:val="22"/>
          <w:lang w:val="en-GB"/>
        </w:rPr>
        <w:t>,000.00 EUR</w:t>
      </w:r>
    </w:p>
    <w:p w:rsidR="00235A71" w:rsidRPr="00BE5F29" w:rsidRDefault="00235A71" w:rsidP="00371C5B">
      <w:pPr>
        <w:pStyle w:val="Blockquote"/>
        <w:spacing w:before="0"/>
        <w:ind w:left="720" w:right="0"/>
        <w:jc w:val="both"/>
        <w:rPr>
          <w:sz w:val="22"/>
          <w:szCs w:val="22"/>
          <w:lang w:val="es-ES_tradnl"/>
        </w:rPr>
      </w:pPr>
    </w:p>
    <w:p w:rsidR="006F5FD0" w:rsidRPr="00B33EE6" w:rsidRDefault="00571687" w:rsidP="00371C5B">
      <w:pPr>
        <w:pStyle w:val="Blockquote"/>
        <w:ind w:left="709" w:right="0" w:hanging="284"/>
        <w:jc w:val="both"/>
        <w:rPr>
          <w:sz w:val="22"/>
          <w:szCs w:val="22"/>
          <w:lang w:val="en-GB"/>
        </w:rPr>
      </w:pPr>
      <w:r w:rsidRPr="00371C5B">
        <w:rPr>
          <w:b/>
          <w:sz w:val="22"/>
          <w:szCs w:val="22"/>
          <w:lang w:val="en-GB"/>
        </w:rPr>
        <w:t>2)</w:t>
      </w:r>
      <w:r w:rsidRPr="00371C5B">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w:t>
      </w:r>
      <w:r w:rsidR="00287536">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rsidR="00BE08EC" w:rsidRPr="003E12C0" w:rsidRDefault="00BE08EC" w:rsidP="00371C5B">
      <w:pPr>
        <w:pStyle w:val="Blockquote"/>
        <w:ind w:left="431" w:right="0" w:hanging="6"/>
        <w:jc w:val="both"/>
        <w:rPr>
          <w:b/>
          <w:bCs/>
          <w:sz w:val="22"/>
          <w:szCs w:val="22"/>
          <w:lang w:val="en-GB"/>
        </w:rPr>
      </w:pPr>
      <w:r w:rsidRPr="003E12C0">
        <w:rPr>
          <w:sz w:val="22"/>
          <w:szCs w:val="22"/>
          <w:lang w:val="en-GB"/>
        </w:rPr>
        <w:t xml:space="preserve">The reference period which will be taken into account will be </w:t>
      </w:r>
      <w:r w:rsidRPr="003E12C0">
        <w:rPr>
          <w:b/>
          <w:bCs/>
          <w:sz w:val="22"/>
          <w:szCs w:val="22"/>
          <w:lang w:val="en-GB"/>
        </w:rPr>
        <w:t>the last three</w:t>
      </w:r>
      <w:r w:rsidR="00862885" w:rsidRPr="003E12C0">
        <w:rPr>
          <w:b/>
          <w:bCs/>
          <w:sz w:val="22"/>
          <w:szCs w:val="22"/>
          <w:lang w:val="en-GB"/>
        </w:rPr>
        <w:t xml:space="preserve"> years </w:t>
      </w:r>
      <w:r w:rsidR="00771F97" w:rsidRPr="003E12C0">
        <w:rPr>
          <w:b/>
          <w:bCs/>
          <w:sz w:val="22"/>
          <w:szCs w:val="22"/>
          <w:lang w:val="en-GB"/>
        </w:rPr>
        <w:t>preceding the</w:t>
      </w:r>
      <w:r w:rsidRPr="003E12C0">
        <w:rPr>
          <w:b/>
          <w:bCs/>
          <w:sz w:val="22"/>
          <w:szCs w:val="22"/>
          <w:lang w:val="en-GB"/>
        </w:rPr>
        <w:t xml:space="preserve"> submission deadline.</w:t>
      </w:r>
    </w:p>
    <w:p w:rsidR="003E12C0" w:rsidRPr="003E12C0" w:rsidRDefault="00BE783C" w:rsidP="003E12C0">
      <w:pPr>
        <w:pStyle w:val="Blockquote"/>
        <w:numPr>
          <w:ilvl w:val="0"/>
          <w:numId w:val="36"/>
        </w:numPr>
        <w:tabs>
          <w:tab w:val="clear" w:pos="360"/>
          <w:tab w:val="left" w:pos="851"/>
        </w:tabs>
        <w:ind w:left="720" w:right="0" w:hanging="294"/>
        <w:jc w:val="both"/>
        <w:rPr>
          <w:sz w:val="22"/>
          <w:szCs w:val="22"/>
          <w:lang w:val="en-GB"/>
        </w:rPr>
      </w:pPr>
      <w:r w:rsidRPr="003E12C0">
        <w:rPr>
          <w:sz w:val="22"/>
          <w:szCs w:val="22"/>
          <w:lang w:val="en-GB"/>
        </w:rPr>
        <w:t xml:space="preserve">at least </w:t>
      </w:r>
      <w:r w:rsidR="003E12C0" w:rsidRPr="003E12C0">
        <w:rPr>
          <w:sz w:val="22"/>
          <w:szCs w:val="22"/>
          <w:lang w:val="en-GB"/>
        </w:rPr>
        <w:t>one</w:t>
      </w:r>
      <w:r w:rsidRPr="003E12C0">
        <w:rPr>
          <w:sz w:val="22"/>
          <w:szCs w:val="22"/>
          <w:lang w:val="en-GB"/>
        </w:rPr>
        <w:t xml:space="preserve"> staff currently work for the </w:t>
      </w:r>
      <w:r w:rsidR="00994EA3" w:rsidRPr="003E12C0">
        <w:rPr>
          <w:sz w:val="22"/>
          <w:szCs w:val="22"/>
          <w:lang w:val="en-GB"/>
        </w:rPr>
        <w:t>tenderer</w:t>
      </w:r>
      <w:r w:rsidRPr="003E12C0">
        <w:rPr>
          <w:sz w:val="22"/>
          <w:szCs w:val="22"/>
          <w:lang w:val="en-GB"/>
        </w:rPr>
        <w:t xml:space="preserve"> in fields related to this contract; </w:t>
      </w:r>
    </w:p>
    <w:p w:rsidR="00235A71" w:rsidRPr="003E12C0" w:rsidRDefault="00235A71" w:rsidP="00371C5B">
      <w:pPr>
        <w:pStyle w:val="Blockquote"/>
        <w:spacing w:before="0"/>
        <w:ind w:left="720" w:right="0"/>
        <w:jc w:val="both"/>
        <w:rPr>
          <w:sz w:val="22"/>
          <w:szCs w:val="22"/>
          <w:lang w:val="en-GB"/>
        </w:rPr>
      </w:pPr>
    </w:p>
    <w:p w:rsidR="00BE08EC" w:rsidRPr="00B33EE6" w:rsidRDefault="00571687" w:rsidP="00371C5B">
      <w:pPr>
        <w:pStyle w:val="Blockquote"/>
        <w:ind w:left="782" w:right="0" w:hanging="357"/>
        <w:jc w:val="both"/>
        <w:rPr>
          <w:sz w:val="22"/>
          <w:szCs w:val="22"/>
          <w:lang w:val="en-GB"/>
        </w:rPr>
      </w:pPr>
      <w:r w:rsidRPr="003E12C0">
        <w:rPr>
          <w:b/>
          <w:sz w:val="22"/>
          <w:szCs w:val="22"/>
          <w:lang w:val="en-GB"/>
        </w:rPr>
        <w:t>3)</w:t>
      </w:r>
      <w:r w:rsidRPr="003E12C0">
        <w:rPr>
          <w:b/>
          <w:sz w:val="22"/>
          <w:szCs w:val="22"/>
          <w:lang w:val="en-GB"/>
        </w:rPr>
        <w:tab/>
      </w:r>
      <w:r w:rsidR="006F5FD0" w:rsidRPr="003E12C0">
        <w:rPr>
          <w:b/>
          <w:sz w:val="22"/>
          <w:szCs w:val="22"/>
          <w:u w:val="single"/>
          <w:lang w:val="en-GB"/>
        </w:rPr>
        <w:t xml:space="preserve">Technical capacity of </w:t>
      </w:r>
      <w:r w:rsidR="00C03AF5" w:rsidRPr="003E12C0">
        <w:rPr>
          <w:b/>
          <w:sz w:val="22"/>
          <w:szCs w:val="22"/>
          <w:u w:val="single"/>
          <w:lang w:val="en-GB"/>
        </w:rPr>
        <w:t>tenderer</w:t>
      </w:r>
      <w:r w:rsidR="00087A72" w:rsidRPr="003E12C0">
        <w:rPr>
          <w:sz w:val="22"/>
          <w:szCs w:val="22"/>
          <w:lang w:val="en-GB"/>
        </w:rPr>
        <w:t>(</w:t>
      </w:r>
      <w:r w:rsidR="006F5FD0" w:rsidRPr="003E12C0">
        <w:rPr>
          <w:sz w:val="22"/>
          <w:szCs w:val="22"/>
          <w:lang w:val="en-GB"/>
        </w:rPr>
        <w:t xml:space="preserve">based on items 6 of the </w:t>
      </w:r>
      <w:r w:rsidR="00994EA3" w:rsidRPr="003E12C0">
        <w:rPr>
          <w:sz w:val="22"/>
          <w:szCs w:val="22"/>
          <w:lang w:val="en-GB"/>
        </w:rPr>
        <w:t>tender</w:t>
      </w:r>
      <w:r w:rsidR="006F5FD0" w:rsidRPr="003E12C0">
        <w:rPr>
          <w:sz w:val="22"/>
          <w:szCs w:val="22"/>
          <w:lang w:val="en-GB"/>
        </w:rPr>
        <w:t xml:space="preserve"> form</w:t>
      </w:r>
      <w:r w:rsidR="00087A72" w:rsidRPr="003E12C0">
        <w:rPr>
          <w:sz w:val="22"/>
          <w:szCs w:val="22"/>
          <w:lang w:val="en-GB"/>
        </w:rPr>
        <w:t>)</w:t>
      </w:r>
      <w:r w:rsidR="00BE08EC" w:rsidRPr="003E12C0">
        <w:rPr>
          <w:sz w:val="22"/>
          <w:szCs w:val="22"/>
          <w:lang w:val="en-GB"/>
        </w:rPr>
        <w:t>. The reference period which</w:t>
      </w:r>
      <w:r w:rsidR="00BE08EC" w:rsidRPr="00B33EE6">
        <w:rPr>
          <w:sz w:val="22"/>
          <w:szCs w:val="22"/>
          <w:lang w:val="en-GB"/>
        </w:rPr>
        <w:t xml:space="preserve"> will be taken into account will be the last </w:t>
      </w:r>
      <w:r w:rsidR="00BE08EC" w:rsidRPr="00EA0881">
        <w:rPr>
          <w:sz w:val="22"/>
          <w:szCs w:val="22"/>
          <w:lang w:val="en-GB"/>
        </w:rPr>
        <w:t>three</w:t>
      </w:r>
      <w:r w:rsidR="00862885" w:rsidRPr="00EA0881">
        <w:rPr>
          <w:sz w:val="22"/>
          <w:szCs w:val="22"/>
          <w:lang w:val="en-GB"/>
        </w:rPr>
        <w:t xml:space="preserve"> years</w:t>
      </w:r>
      <w:r w:rsidR="00771F97">
        <w:rPr>
          <w:sz w:val="22"/>
          <w:szCs w:val="22"/>
          <w:lang w:val="en-GB"/>
        </w:rPr>
        <w:t>preceding the</w:t>
      </w:r>
      <w:r w:rsidR="00BE08EC" w:rsidRPr="00B33EE6">
        <w:rPr>
          <w:sz w:val="22"/>
          <w:szCs w:val="22"/>
          <w:lang w:val="en-GB"/>
        </w:rPr>
        <w:t xml:space="preserve"> submission deadline.</w:t>
      </w:r>
    </w:p>
    <w:p w:rsidR="001661F7" w:rsidRPr="003E12C0" w:rsidRDefault="00BE783C" w:rsidP="003E12C0">
      <w:pPr>
        <w:pStyle w:val="Blockquote"/>
        <w:numPr>
          <w:ilvl w:val="0"/>
          <w:numId w:val="36"/>
        </w:numPr>
        <w:tabs>
          <w:tab w:val="clear" w:pos="360"/>
          <w:tab w:val="left" w:pos="851"/>
        </w:tabs>
        <w:ind w:left="851" w:right="0" w:hanging="294"/>
        <w:jc w:val="both"/>
        <w:rPr>
          <w:sz w:val="22"/>
          <w:szCs w:val="22"/>
          <w:lang w:val="en-GB"/>
        </w:rPr>
      </w:pPr>
      <w:r w:rsidRPr="003E12C0">
        <w:rPr>
          <w:sz w:val="22"/>
          <w:szCs w:val="22"/>
          <w:lang w:val="en-GB"/>
        </w:rPr>
        <w:t xml:space="preserve">the </w:t>
      </w:r>
      <w:r w:rsidR="00994EA3" w:rsidRPr="003E12C0">
        <w:rPr>
          <w:sz w:val="22"/>
          <w:szCs w:val="22"/>
          <w:lang w:val="en-GB"/>
        </w:rPr>
        <w:t>tenderer</w:t>
      </w:r>
      <w:r w:rsidRPr="003E12C0">
        <w:rPr>
          <w:sz w:val="22"/>
          <w:szCs w:val="22"/>
          <w:lang w:val="en-GB"/>
        </w:rPr>
        <w:t xml:space="preserve"> has </w:t>
      </w:r>
      <w:r w:rsidR="00E81C0B" w:rsidRPr="003E12C0">
        <w:rPr>
          <w:sz w:val="22"/>
          <w:szCs w:val="22"/>
          <w:lang w:val="en-GB"/>
        </w:rPr>
        <w:t xml:space="preserve">delivered </w:t>
      </w:r>
      <w:r w:rsidR="00956753">
        <w:rPr>
          <w:sz w:val="22"/>
          <w:szCs w:val="22"/>
          <w:lang w:val="en-GB"/>
        </w:rPr>
        <w:t xml:space="preserve">similar </w:t>
      </w:r>
      <w:r w:rsidR="00E81C0B" w:rsidRPr="003E12C0">
        <w:rPr>
          <w:sz w:val="22"/>
          <w:szCs w:val="22"/>
          <w:lang w:val="en-GB"/>
        </w:rPr>
        <w:t>supplies</w:t>
      </w:r>
      <w:r w:rsidR="001661F7" w:rsidRPr="003E12C0">
        <w:rPr>
          <w:sz w:val="22"/>
          <w:szCs w:val="22"/>
          <w:lang w:val="en-GB"/>
        </w:rPr>
        <w:t xml:space="preserve">under </w:t>
      </w:r>
      <w:r w:rsidRPr="003E12C0">
        <w:rPr>
          <w:sz w:val="22"/>
          <w:szCs w:val="22"/>
          <w:lang w:val="en-GB"/>
        </w:rPr>
        <w:t xml:space="preserve">at least </w:t>
      </w:r>
      <w:r w:rsidR="003E12C0" w:rsidRPr="003E12C0">
        <w:rPr>
          <w:sz w:val="22"/>
          <w:szCs w:val="22"/>
          <w:lang w:val="en-GB"/>
        </w:rPr>
        <w:t xml:space="preserve">one </w:t>
      </w:r>
      <w:r w:rsidR="001661F7" w:rsidRPr="003E12C0">
        <w:rPr>
          <w:sz w:val="22"/>
          <w:szCs w:val="22"/>
          <w:lang w:val="en-GB"/>
        </w:rPr>
        <w:t xml:space="preserve">contract </w:t>
      </w:r>
      <w:r w:rsidRPr="003E12C0">
        <w:rPr>
          <w:sz w:val="22"/>
          <w:szCs w:val="22"/>
          <w:lang w:val="en-GB"/>
        </w:rPr>
        <w:t xml:space="preserve">with a budget of at least that of this contract </w:t>
      </w:r>
      <w:r w:rsidR="001661F7" w:rsidRPr="003E12C0">
        <w:rPr>
          <w:sz w:val="22"/>
          <w:szCs w:val="22"/>
          <w:lang w:val="en-GB"/>
        </w:rPr>
        <w:t xml:space="preserve">which was implemented at any moment during the following period: </w:t>
      </w:r>
      <w:r w:rsidR="003E12C0" w:rsidRPr="003E12C0">
        <w:rPr>
          <w:sz w:val="22"/>
          <w:szCs w:val="22"/>
          <w:lang w:val="en-GB"/>
        </w:rPr>
        <w:t>0</w:t>
      </w:r>
      <w:r w:rsidR="00925E82">
        <w:rPr>
          <w:sz w:val="22"/>
          <w:szCs w:val="22"/>
          <w:lang w:val="en-GB"/>
        </w:rPr>
        <w:t>6</w:t>
      </w:r>
      <w:r w:rsidR="003E12C0" w:rsidRPr="003E12C0">
        <w:rPr>
          <w:sz w:val="22"/>
          <w:szCs w:val="22"/>
          <w:lang w:val="en-GB"/>
        </w:rPr>
        <w:t>/202</w:t>
      </w:r>
      <w:r w:rsidR="00956753">
        <w:rPr>
          <w:sz w:val="22"/>
          <w:szCs w:val="22"/>
          <w:lang w:val="en-GB"/>
        </w:rPr>
        <w:t>3</w:t>
      </w:r>
      <w:r w:rsidR="003E12C0" w:rsidRPr="003E12C0">
        <w:rPr>
          <w:sz w:val="22"/>
          <w:szCs w:val="22"/>
          <w:lang w:val="en-GB"/>
        </w:rPr>
        <w:t xml:space="preserve"> – 0</w:t>
      </w:r>
      <w:r w:rsidR="00925E82">
        <w:rPr>
          <w:sz w:val="22"/>
          <w:szCs w:val="22"/>
          <w:lang w:val="en-GB"/>
        </w:rPr>
        <w:t>6</w:t>
      </w:r>
      <w:r w:rsidR="003E12C0" w:rsidRPr="003E12C0">
        <w:rPr>
          <w:sz w:val="22"/>
          <w:szCs w:val="22"/>
          <w:lang w:val="en-GB"/>
        </w:rPr>
        <w:t>/202</w:t>
      </w:r>
      <w:r w:rsidR="00956753">
        <w:rPr>
          <w:sz w:val="22"/>
          <w:szCs w:val="22"/>
          <w:lang w:val="en-GB"/>
        </w:rPr>
        <w:t>6</w:t>
      </w:r>
      <w:r w:rsidR="001661F7" w:rsidRPr="003E12C0">
        <w:rPr>
          <w:sz w:val="22"/>
          <w:szCs w:val="22"/>
          <w:lang w:val="en-GB"/>
        </w:rPr>
        <w:t>.</w:t>
      </w:r>
    </w:p>
    <w:p w:rsidR="00CB2A5B" w:rsidRDefault="00CB2A5B" w:rsidP="00371C5B">
      <w:pPr>
        <w:pStyle w:val="Blockquote"/>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sidR="002065E9">
        <w:rPr>
          <w:sz w:val="22"/>
          <w:szCs w:val="22"/>
          <w:lang w:val="en-GB"/>
        </w:rPr>
        <w:t>implemented</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002065E9" w:rsidRPr="002065E9">
        <w:rPr>
          <w:sz w:val="22"/>
          <w:szCs w:val="22"/>
          <w:lang w:val="en-GB"/>
        </w:rPr>
        <w:t xml:space="preserve">partially implemented during, but </w:t>
      </w:r>
      <w:r w:rsidRPr="00CB2A5B">
        <w:rPr>
          <w:sz w:val="22"/>
          <w:szCs w:val="22"/>
          <w:lang w:val="en-GB"/>
        </w:rPr>
        <w:t>not yet completed</w:t>
      </w:r>
      <w:r w:rsidR="002065E9">
        <w:rPr>
          <w:sz w:val="22"/>
          <w:szCs w:val="22"/>
          <w:lang w:val="en-GB"/>
        </w:rPr>
        <w:t xml:space="preserve"> within the reference period</w:t>
      </w:r>
      <w:r w:rsidRPr="00CB2A5B">
        <w:rPr>
          <w:sz w:val="22"/>
          <w:szCs w:val="22"/>
          <w:lang w:val="en-GB"/>
        </w:rPr>
        <w:t>. Only the p</w:t>
      </w:r>
      <w:r w:rsidR="002065E9">
        <w:rPr>
          <w:sz w:val="22"/>
          <w:szCs w:val="22"/>
          <w:lang w:val="en-GB"/>
        </w:rPr>
        <w:t>a</w:t>
      </w:r>
      <w:r w:rsidRPr="00CB2A5B">
        <w:rPr>
          <w:sz w:val="22"/>
          <w:szCs w:val="22"/>
          <w:lang w:val="en-GB"/>
        </w:rPr>
        <w:t>rt completed during the reference period will be taken into consideration. This p</w:t>
      </w:r>
      <w:r w:rsidR="002065E9">
        <w:rPr>
          <w:sz w:val="22"/>
          <w:szCs w:val="22"/>
          <w:lang w:val="en-GB"/>
        </w:rPr>
        <w:t>art</w:t>
      </w:r>
      <w:r w:rsidRPr="00CB2A5B">
        <w:rPr>
          <w:sz w:val="22"/>
          <w:szCs w:val="22"/>
          <w:lang w:val="en-GB"/>
        </w:rPr>
        <w:t xml:space="preserve"> will have to be supported by documentary evidence (</w:t>
      </w:r>
      <w:r w:rsidR="002065E9" w:rsidRPr="005C26A3">
        <w:rPr>
          <w:sz w:val="22"/>
          <w:szCs w:val="22"/>
          <w:lang w:val="en-GB"/>
        </w:rPr>
        <w:t xml:space="preserve">approval of report or </w:t>
      </w:r>
      <w:r w:rsidR="002065E9">
        <w:rPr>
          <w:sz w:val="22"/>
          <w:szCs w:val="22"/>
          <w:lang w:val="en-GB"/>
        </w:rPr>
        <w:t>deliverable</w:t>
      </w:r>
      <w:r w:rsidR="002065E9"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sidR="002065E9" w:rsidRPr="005C26A3">
        <w:rPr>
          <w:sz w:val="22"/>
          <w:szCs w:val="22"/>
          <w:lang w:val="en-GB"/>
        </w:rPr>
        <w:t>(such as consortium agreement and bank transfers between consortium members</w:t>
      </w:r>
      <w:r w:rsidR="002065E9">
        <w:rPr>
          <w:sz w:val="22"/>
          <w:szCs w:val="22"/>
          <w:lang w:val="en-GB"/>
        </w:rPr>
        <w:t>)</w:t>
      </w:r>
      <w:r w:rsidRPr="00CB2A5B">
        <w:rPr>
          <w:sz w:val="22"/>
          <w:szCs w:val="22"/>
          <w:lang w:val="en-GB"/>
        </w:rPr>
        <w:t>, together with a description of the nature of the supplies provided.</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lastRenderedPageBreak/>
        <w:t>1</w:t>
      </w:r>
      <w:r w:rsidR="0090581D">
        <w:rPr>
          <w:rStyle w:val="Strong"/>
          <w:sz w:val="22"/>
          <w:szCs w:val="22"/>
          <w:lang w:val="en-GB"/>
        </w:rPr>
        <w:t>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rsidR="006F5FD0" w:rsidRPr="00B33EE6" w:rsidRDefault="00831982" w:rsidP="00371C5B">
      <w:pPr>
        <w:pStyle w:val="Blockquote"/>
        <w:spacing w:before="0"/>
        <w:ind w:left="425" w:right="0"/>
        <w:jc w:val="both"/>
        <w:rPr>
          <w:sz w:val="22"/>
          <w:szCs w:val="22"/>
          <w:lang w:val="en-GB"/>
        </w:rPr>
      </w:pPr>
      <w:r w:rsidRPr="003F1149">
        <w:rPr>
          <w:sz w:val="22"/>
          <w:szCs w:val="22"/>
          <w:lang w:val="en-GB"/>
        </w:rPr>
        <w:t>Price</w:t>
      </w:r>
      <w:r>
        <w:rPr>
          <w:sz w:val="22"/>
          <w:szCs w:val="22"/>
          <w:lang w:val="en-GB"/>
        </w:rPr>
        <w:t>.</w:t>
      </w:r>
    </w:p>
    <w:p w:rsidR="006F5FD0" w:rsidRPr="00B33EE6" w:rsidRDefault="001F03BD" w:rsidP="00347E84">
      <w:pPr>
        <w:rPr>
          <w:sz w:val="22"/>
          <w:szCs w:val="22"/>
          <w:lang w:val="en-GB"/>
        </w:rPr>
      </w:pPr>
      <w:r w:rsidRPr="001F03BD">
        <w:rPr>
          <w:noProof/>
          <w:snapToGrid/>
          <w:sz w:val="22"/>
          <w:szCs w:val="22"/>
          <w:lang w:val="en-GB"/>
        </w:rPr>
        <w:pict>
          <v:line id="Line 7" o:spid="_x0000_s2050" style="position:absolute;z-index:251659776;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w:r>
    </w:p>
    <w:p w:rsidR="006F5FD0" w:rsidRPr="00B33EE6" w:rsidRDefault="00994EA3" w:rsidP="00347E84">
      <w:pPr>
        <w:keepNext/>
        <w:jc w:val="center"/>
        <w:rPr>
          <w:sz w:val="28"/>
          <w:szCs w:val="28"/>
          <w:lang w:val="en-GB"/>
        </w:rPr>
      </w:pPr>
      <w:r w:rsidRPr="00B33EE6">
        <w:rPr>
          <w:rStyle w:val="Strong"/>
          <w:sz w:val="28"/>
          <w:szCs w:val="28"/>
          <w:lang w:val="en-GB"/>
        </w:rPr>
        <w:t>TENDERING</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rsidR="006F5FD0" w:rsidRPr="00B33EE6" w:rsidRDefault="00994EA3" w:rsidP="00371C5B">
      <w:pPr>
        <w:pStyle w:val="Blockquote"/>
        <w:spacing w:before="40" w:after="60"/>
        <w:ind w:left="425" w:right="0"/>
        <w:jc w:val="both"/>
        <w:rPr>
          <w:i/>
          <w:sz w:val="22"/>
          <w:szCs w:val="22"/>
          <w:lang w:val="en-GB"/>
        </w:rPr>
      </w:pPr>
      <w:r w:rsidRPr="002D3A03">
        <w:rPr>
          <w:rStyle w:val="Emphasis"/>
          <w:i w:val="0"/>
          <w:sz w:val="22"/>
          <w:szCs w:val="22"/>
          <w:lang w:val="en-GB"/>
        </w:rPr>
        <w:t xml:space="preserve">The deadline for </w:t>
      </w:r>
      <w:r w:rsidR="0013314C" w:rsidRPr="002D3A03">
        <w:rPr>
          <w:rStyle w:val="Emphasis"/>
          <w:i w:val="0"/>
          <w:sz w:val="22"/>
          <w:szCs w:val="22"/>
          <w:lang w:val="en-GB"/>
        </w:rPr>
        <w:t xml:space="preserve">submission </w:t>
      </w:r>
      <w:r w:rsidRPr="002D3A03">
        <w:rPr>
          <w:rStyle w:val="Emphasis"/>
          <w:i w:val="0"/>
          <w:sz w:val="22"/>
          <w:szCs w:val="22"/>
          <w:lang w:val="en-GB"/>
        </w:rPr>
        <w:t xml:space="preserve">of tenders is </w:t>
      </w:r>
      <w:r w:rsidR="00B01D58" w:rsidRPr="00B01D58">
        <w:rPr>
          <w:rStyle w:val="Emphasis"/>
          <w:i w:val="0"/>
          <w:sz w:val="22"/>
          <w:szCs w:val="22"/>
          <w:lang w:val="en-GB"/>
        </w:rPr>
        <w:t>11</w:t>
      </w:r>
      <w:r w:rsidR="005F445B" w:rsidRPr="00B01D58">
        <w:rPr>
          <w:rStyle w:val="Emphasis"/>
          <w:i w:val="0"/>
          <w:sz w:val="22"/>
          <w:szCs w:val="22"/>
          <w:lang w:val="en-GB"/>
        </w:rPr>
        <w:t>.0</w:t>
      </w:r>
      <w:r w:rsidR="00925E82">
        <w:rPr>
          <w:rStyle w:val="Emphasis"/>
          <w:i w:val="0"/>
          <w:sz w:val="22"/>
          <w:szCs w:val="22"/>
          <w:lang w:val="en-GB"/>
        </w:rPr>
        <w:t>6</w:t>
      </w:r>
      <w:r w:rsidR="005F445B" w:rsidRPr="00B01D58">
        <w:rPr>
          <w:rStyle w:val="Emphasis"/>
          <w:i w:val="0"/>
          <w:sz w:val="22"/>
          <w:szCs w:val="22"/>
          <w:lang w:val="en-GB"/>
        </w:rPr>
        <w:t>.202</w:t>
      </w:r>
      <w:r w:rsidR="00956753" w:rsidRPr="00B01D58">
        <w:rPr>
          <w:rStyle w:val="Emphasis"/>
          <w:i w:val="0"/>
          <w:sz w:val="22"/>
          <w:szCs w:val="22"/>
          <w:lang w:val="en-GB"/>
        </w:rPr>
        <w:t>6</w:t>
      </w:r>
      <w:r w:rsidR="005F445B" w:rsidRPr="00B01D58">
        <w:rPr>
          <w:rStyle w:val="Emphasis"/>
          <w:i w:val="0"/>
          <w:sz w:val="22"/>
          <w:szCs w:val="22"/>
        </w:rPr>
        <w:t>up to</w:t>
      </w:r>
      <w:r w:rsidR="005F445B" w:rsidRPr="00B01D58">
        <w:rPr>
          <w:rStyle w:val="Emphasis"/>
          <w:i w:val="0"/>
          <w:sz w:val="22"/>
          <w:szCs w:val="22"/>
          <w:lang w:val="en-GB"/>
        </w:rPr>
        <w:t xml:space="preserve"> 16.00hr</w:t>
      </w:r>
      <w:r w:rsidRPr="00B33EE6">
        <w:rPr>
          <w:rStyle w:val="Emphasis"/>
          <w:i w:val="0"/>
          <w:sz w:val="22"/>
          <w:szCs w:val="22"/>
          <w:lang w:val="en-GB"/>
        </w:rPr>
        <w:t>.</w:t>
      </w:r>
    </w:p>
    <w:p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8</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rsidR="006F5FD0" w:rsidRPr="00B33EE6" w:rsidRDefault="00994EA3" w:rsidP="00371C5B">
      <w:pPr>
        <w:pStyle w:val="Blockquote"/>
        <w:spacing w:before="40" w:after="60"/>
        <w:ind w:left="425" w:right="0"/>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p>
    <w:p w:rsidR="004D5EDB" w:rsidRPr="00B33EE6" w:rsidRDefault="004D5EDB" w:rsidP="00371C5B">
      <w:pPr>
        <w:pStyle w:val="Blockquote"/>
        <w:ind w:left="425" w:right="0"/>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rsidR="004D5EDB" w:rsidRPr="00886ED7" w:rsidRDefault="001F03BD" w:rsidP="00371C5B">
      <w:pPr>
        <w:pStyle w:val="Blockquote"/>
        <w:ind w:left="425" w:right="0"/>
        <w:jc w:val="both"/>
        <w:rPr>
          <w:sz w:val="22"/>
          <w:szCs w:val="22"/>
          <w:lang w:val="en-GB"/>
        </w:rPr>
      </w:pPr>
      <w:hyperlink r:id="rId8" w:anchor="Annexes-AnnexesA(Ch.2):General" w:history="1">
        <w:r w:rsidR="00886ED7" w:rsidRPr="002E25ED">
          <w:rPr>
            <w:rStyle w:val="Hyperlink"/>
            <w:sz w:val="22"/>
            <w:szCs w:val="22"/>
            <w:lang w:val="en-GB"/>
          </w:rPr>
          <w:t>https://wikis.ec.europa.eu/display/ExactExternalWiki/Annexes#Annexes-AnnexesA(Ch.2):General</w:t>
        </w:r>
      </w:hyperlink>
    </w:p>
    <w:p w:rsidR="006F5FD0" w:rsidRPr="00B33EE6" w:rsidRDefault="006F5FD0" w:rsidP="00371C5B">
      <w:pPr>
        <w:pStyle w:val="Blockquote"/>
        <w:ind w:left="425" w:right="0"/>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rsidR="006F5FD0" w:rsidRPr="00371C5B" w:rsidRDefault="00033EFD" w:rsidP="00371C5B">
      <w:pPr>
        <w:keepNext/>
        <w:widowControl/>
        <w:spacing w:before="240" w:after="120"/>
        <w:ind w:left="426" w:hanging="426"/>
        <w:outlineLvl w:val="0"/>
        <w:rPr>
          <w:rStyle w:val="Strong"/>
        </w:rPr>
      </w:pPr>
      <w:r>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How </w:t>
      </w:r>
      <w:r w:rsidR="006714ED" w:rsidRPr="00B33EE6">
        <w:rPr>
          <w:rStyle w:val="Strong"/>
          <w:sz w:val="22"/>
          <w:szCs w:val="22"/>
          <w:lang w:val="en-GB"/>
        </w:rPr>
        <w:t>tenders</w:t>
      </w:r>
      <w:r w:rsidR="006F5FD0" w:rsidRPr="00B33EE6">
        <w:rPr>
          <w:rStyle w:val="Strong"/>
          <w:sz w:val="22"/>
          <w:szCs w:val="22"/>
          <w:lang w:val="en-GB"/>
        </w:rPr>
        <w:t xml:space="preserve"> may be submitted</w:t>
      </w:r>
    </w:p>
    <w:p w:rsidR="006F5FD0" w:rsidRPr="00B33EE6" w:rsidRDefault="006714ED" w:rsidP="00371C5B">
      <w:pPr>
        <w:pStyle w:val="Blockquote"/>
        <w:spacing w:before="40" w:after="120"/>
        <w:ind w:left="425" w:right="0"/>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enderers.</w:t>
      </w:r>
    </w:p>
    <w:p w:rsidR="00EF03C9" w:rsidRPr="00B33EE6" w:rsidRDefault="006714ED" w:rsidP="00371C5B">
      <w:pPr>
        <w:pStyle w:val="Blockquote"/>
        <w:spacing w:before="0" w:after="120"/>
        <w:ind w:left="425" w:right="0"/>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rsidR="00502BBF" w:rsidRPr="00B33EE6" w:rsidRDefault="00502BBF" w:rsidP="00371C5B">
      <w:pPr>
        <w:pStyle w:val="Blockquote"/>
        <w:spacing w:before="40" w:after="120"/>
        <w:ind w:left="425" w:right="0"/>
        <w:jc w:val="both"/>
        <w:rPr>
          <w:rStyle w:val="Strong"/>
          <w:b w:val="0"/>
          <w:sz w:val="22"/>
          <w:szCs w:val="22"/>
          <w:lang w:val="en-GB"/>
        </w:rPr>
      </w:pPr>
      <w:r w:rsidRPr="00B33EE6">
        <w:rPr>
          <w:sz w:val="22"/>
          <w:szCs w:val="22"/>
          <w:lang w:val="en-GB"/>
        </w:rPr>
        <w:t>By submitting a tender</w:t>
      </w:r>
      <w:r w:rsidR="00DA388D">
        <w:rPr>
          <w:sz w:val="22"/>
          <w:szCs w:val="22"/>
          <w:lang w:val="en-GB"/>
        </w:rPr>
        <w:t>,</w:t>
      </w:r>
      <w:r w:rsidRPr="00B33EE6">
        <w:rPr>
          <w:sz w:val="22"/>
          <w:szCs w:val="22"/>
          <w:lang w:val="en-GB"/>
        </w:rPr>
        <w:t xml:space="preserve"> tenderers accept to receive notification of the outcome of the procedure by electronic means.</w:t>
      </w:r>
    </w:p>
    <w:p w:rsidR="003262FC"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0</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rsidR="003262FC" w:rsidRPr="00B33EE6" w:rsidRDefault="006714ED" w:rsidP="00371C5B">
      <w:pPr>
        <w:pStyle w:val="Blockquote"/>
        <w:spacing w:before="40" w:after="120"/>
        <w:ind w:left="425" w:right="0"/>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rsidR="003262FC" w:rsidRPr="00B33EE6" w:rsidRDefault="003262FC" w:rsidP="00371C5B">
      <w:pPr>
        <w:pStyle w:val="Blockquote"/>
        <w:spacing w:before="0" w:after="120"/>
        <w:ind w:left="425" w:right="0"/>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rsidR="006F5FD0"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1</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rsidR="006F5FD0" w:rsidRPr="00B33EE6" w:rsidRDefault="006F5FD0" w:rsidP="00371C5B">
      <w:pPr>
        <w:pStyle w:val="Blockquote"/>
        <w:spacing w:before="40" w:after="120"/>
        <w:ind w:left="425" w:right="0"/>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rsidR="00E9047D" w:rsidRPr="00371C5B" w:rsidRDefault="00326B16" w:rsidP="00371C5B">
      <w:pPr>
        <w:keepNext/>
        <w:widowControl/>
        <w:spacing w:before="240" w:after="120"/>
        <w:ind w:left="426" w:hanging="426"/>
        <w:outlineLvl w:val="0"/>
        <w:rPr>
          <w:rStyle w:val="Strong"/>
        </w:rPr>
      </w:pPr>
      <w:r w:rsidRPr="00371C5B">
        <w:rPr>
          <w:rStyle w:val="Strong"/>
        </w:rPr>
        <w:lastRenderedPageBreak/>
        <w:t>2</w:t>
      </w:r>
      <w:r w:rsidR="00033EFD">
        <w:rPr>
          <w:rStyle w:val="Strong"/>
        </w:rPr>
        <w:t>2</w:t>
      </w:r>
      <w:r w:rsidR="008272C0" w:rsidRPr="00371C5B">
        <w:rPr>
          <w:rStyle w:val="Strong"/>
        </w:rPr>
        <w:t>.</w:t>
      </w:r>
      <w:r w:rsidR="00FD5083">
        <w:rPr>
          <w:rStyle w:val="Strong"/>
        </w:rPr>
        <w:tab/>
      </w:r>
      <w:r w:rsidR="00E9047D" w:rsidRPr="00371C5B">
        <w:rPr>
          <w:rStyle w:val="Strong"/>
        </w:rPr>
        <w:t>Additional information</w:t>
      </w:r>
    </w:p>
    <w:p w:rsidR="00AF412E" w:rsidRPr="008660AD" w:rsidRDefault="00AF412E" w:rsidP="00371C5B">
      <w:pPr>
        <w:widowControl/>
        <w:snapToGrid w:val="0"/>
        <w:spacing w:after="120"/>
        <w:ind w:left="425"/>
        <w:jc w:val="both"/>
        <w:rPr>
          <w:sz w:val="22"/>
          <w:szCs w:val="22"/>
          <w:lang w:val="en-GB"/>
        </w:rPr>
      </w:pPr>
      <w:r w:rsidRPr="008660AD">
        <w:rPr>
          <w:sz w:val="22"/>
          <w:szCs w:val="22"/>
          <w:lang w:val="en-GB"/>
        </w:rPr>
        <w:t xml:space="preserve">Financial data to be provided by the candidate in the standard application form must be expressed in </w:t>
      </w:r>
      <w:r w:rsidRPr="00524640">
        <w:rPr>
          <w:sz w:val="22"/>
          <w:szCs w:val="22"/>
          <w:lang w:val="en-GB"/>
        </w:rPr>
        <w:t>EUR</w:t>
      </w:r>
      <w:r w:rsidRPr="008660AD">
        <w:rPr>
          <w:sz w:val="22"/>
          <w:szCs w:val="22"/>
          <w:lang w:val="en-GB"/>
        </w:rPr>
        <w:t xml:space="preserve">. If applicable, where a candidate refers to amounts originally expressed in a different currency, the conversion to </w:t>
      </w:r>
      <w:r w:rsidRPr="00524640">
        <w:rPr>
          <w:sz w:val="22"/>
          <w:szCs w:val="22"/>
          <w:lang w:val="en-GB"/>
        </w:rPr>
        <w:t>EUR</w:t>
      </w:r>
      <w:r w:rsidRPr="008660AD">
        <w:rPr>
          <w:sz w:val="22"/>
          <w:szCs w:val="22"/>
          <w:lang w:val="en-GB"/>
        </w:rPr>
        <w:t xml:space="preserve"> shall be made in accordance with the InforEuro exchange rate of </w:t>
      </w:r>
      <w:r w:rsidR="00524640">
        <w:rPr>
          <w:sz w:val="22"/>
          <w:szCs w:val="22"/>
          <w:lang w:val="en-GB"/>
        </w:rPr>
        <w:t>0</w:t>
      </w:r>
      <w:r w:rsidR="00925E82">
        <w:rPr>
          <w:sz w:val="22"/>
          <w:szCs w:val="22"/>
          <w:lang w:val="en-GB"/>
        </w:rPr>
        <w:t>6</w:t>
      </w:r>
      <w:r w:rsidR="00524640">
        <w:rPr>
          <w:sz w:val="22"/>
          <w:szCs w:val="22"/>
          <w:lang w:val="en-GB"/>
        </w:rPr>
        <w:t>/202</w:t>
      </w:r>
      <w:r w:rsidR="00956753">
        <w:rPr>
          <w:sz w:val="22"/>
          <w:szCs w:val="22"/>
          <w:lang w:val="en-GB"/>
        </w:rPr>
        <w:t>6</w:t>
      </w:r>
      <w:r w:rsidRPr="008660AD">
        <w:rPr>
          <w:sz w:val="22"/>
          <w:szCs w:val="22"/>
          <w:lang w:val="en-GB"/>
        </w:rPr>
        <w:t xml:space="preserve">, which can be found at the following address: </w:t>
      </w:r>
      <w:hyperlink r:id="rId9" w:history="1">
        <w:r w:rsidRPr="008660AD">
          <w:rPr>
            <w:rStyle w:val="Hyperlink"/>
            <w:sz w:val="22"/>
            <w:szCs w:val="22"/>
            <w:lang w:val="en-GB"/>
          </w:rPr>
          <w:t>http://ec.europa.eu/budget/graphs/inforeuro.html</w:t>
        </w:r>
      </w:hyperlink>
      <w:r w:rsidRPr="008660AD">
        <w:rPr>
          <w:sz w:val="22"/>
          <w:szCs w:val="22"/>
          <w:lang w:val="en-GB"/>
        </w:rPr>
        <w:t>.</w:t>
      </w:r>
    </w:p>
    <w:p w:rsidR="007F6AA9" w:rsidRPr="00F9055E" w:rsidRDefault="00033EFD" w:rsidP="00371C5B">
      <w:pPr>
        <w:pStyle w:val="Blockquote"/>
        <w:spacing w:before="480"/>
        <w:ind w:left="357" w:right="357"/>
        <w:jc w:val="center"/>
        <w:rPr>
          <w:sz w:val="22"/>
          <w:szCs w:val="22"/>
          <w:lang w:val="en-GB"/>
        </w:rPr>
      </w:pPr>
      <w:r>
        <w:rPr>
          <w:sz w:val="22"/>
          <w:szCs w:val="22"/>
          <w:lang w:val="en-GB"/>
        </w:rPr>
        <w:t>* * *</w:t>
      </w:r>
    </w:p>
    <w:sectPr w:rsidR="007F6AA9" w:rsidRPr="00F9055E" w:rsidSect="00E147D3">
      <w:headerReference w:type="default" r:id="rId10"/>
      <w:footerReference w:type="default" r:id="rId11"/>
      <w:pgSz w:w="12240" w:h="15840"/>
      <w:pgMar w:top="709" w:right="1440" w:bottom="1276"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C7B" w:rsidRDefault="00661C7B">
      <w:r>
        <w:separator/>
      </w:r>
    </w:p>
  </w:endnote>
  <w:endnote w:type="continuationSeparator" w:id="1">
    <w:p w:rsidR="00661C7B" w:rsidRDefault="00661C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A8C" w:rsidRPr="00B33EE6" w:rsidRDefault="00FD5083" w:rsidP="00F9055E">
    <w:pPr>
      <w:pStyle w:val="Footer"/>
      <w:tabs>
        <w:tab w:val="clear" w:pos="4320"/>
        <w:tab w:val="clear" w:pos="8640"/>
        <w:tab w:val="right" w:pos="9214"/>
      </w:tabs>
      <w:spacing w:before="120" w:after="0"/>
      <w:rPr>
        <w:b/>
        <w:sz w:val="20"/>
        <w:lang w:val="en-GB"/>
      </w:rPr>
    </w:pPr>
    <w:r>
      <w:rPr>
        <w:b/>
        <w:sz w:val="20"/>
      </w:rPr>
      <w:t>202</w:t>
    </w:r>
    <w:r w:rsidR="00C640A4">
      <w:rPr>
        <w:b/>
        <w:sz w:val="20"/>
      </w:rPr>
      <w:t>5</w:t>
    </w:r>
    <w:r w:rsidR="00EF0A8C" w:rsidRPr="00B33EE6">
      <w:rPr>
        <w:sz w:val="18"/>
        <w:szCs w:val="18"/>
        <w:lang w:val="en-GB"/>
      </w:rPr>
      <w:tab/>
      <w:t xml:space="preserve">Page </w:t>
    </w:r>
    <w:r w:rsidR="001F03BD"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1F03BD" w:rsidRPr="00B33EE6">
      <w:rPr>
        <w:rStyle w:val="PageNumber"/>
        <w:sz w:val="18"/>
        <w:szCs w:val="18"/>
        <w:lang w:val="en-GB"/>
      </w:rPr>
      <w:fldChar w:fldCharType="separate"/>
    </w:r>
    <w:r w:rsidR="002C0453">
      <w:rPr>
        <w:rStyle w:val="PageNumber"/>
        <w:noProof/>
        <w:sz w:val="18"/>
        <w:szCs w:val="18"/>
        <w:lang w:val="en-GB"/>
      </w:rPr>
      <w:t>6</w:t>
    </w:r>
    <w:r w:rsidR="001F03BD" w:rsidRPr="00B33EE6">
      <w:rPr>
        <w:rStyle w:val="PageNumber"/>
        <w:sz w:val="18"/>
        <w:szCs w:val="18"/>
        <w:lang w:val="en-GB"/>
      </w:rPr>
      <w:fldChar w:fldCharType="end"/>
    </w:r>
    <w:r w:rsidR="00B33EE6" w:rsidRPr="00B33EE6">
      <w:rPr>
        <w:rStyle w:val="PageNumber"/>
        <w:sz w:val="18"/>
        <w:szCs w:val="18"/>
        <w:lang w:val="en-GB"/>
      </w:rPr>
      <w:t xml:space="preserve"> of </w:t>
    </w:r>
    <w:fldSimple w:instr=" NUMPAGES   \* MERGEFORMAT ">
      <w:r w:rsidR="002C0453" w:rsidRPr="002C0453">
        <w:rPr>
          <w:rStyle w:val="PageNumber"/>
          <w:noProof/>
          <w:sz w:val="18"/>
          <w:szCs w:val="18"/>
          <w:lang w:val="en-GB"/>
        </w:rPr>
        <w:t>6</w:t>
      </w:r>
    </w:fldSimple>
  </w:p>
  <w:p w:rsidR="00EF0A8C" w:rsidRPr="00B33EE6" w:rsidRDefault="001F03BD" w:rsidP="00FD5083">
    <w:pPr>
      <w:pStyle w:val="Footer"/>
      <w:spacing w:before="0" w:after="0"/>
      <w:rPr>
        <w:lang w:val="en-GB"/>
      </w:rPr>
    </w:pPr>
    <w:fldSimple w:instr=" FILENAME   \* MERGEFORMAT ">
      <w:r w:rsidR="002C0453" w:rsidRPr="002C0453">
        <w:rPr>
          <w:noProof/>
          <w:sz w:val="18"/>
          <w:szCs w:val="18"/>
          <w:lang w:val="en-GB"/>
        </w:rPr>
        <w:t>c2_contractnotice_simp_neg_en-1</w:t>
      </w:r>
      <w:r w:rsidR="002C0453">
        <w:rPr>
          <w:noProof/>
        </w:rPr>
        <w:t xml:space="preserve"> (1)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C7B" w:rsidRDefault="00661C7B">
      <w:r>
        <w:separator/>
      </w:r>
    </w:p>
  </w:footnote>
  <w:footnote w:type="continuationSeparator" w:id="1">
    <w:p w:rsidR="00661C7B" w:rsidRDefault="00661C7B">
      <w:r>
        <w:continuationSeparator/>
      </w:r>
    </w:p>
  </w:footnote>
  <w:footnote w:id="2">
    <w:p w:rsidR="00F06A6A" w:rsidRPr="00371C5B" w:rsidRDefault="00F06A6A" w:rsidP="00371C5B">
      <w:pPr>
        <w:pStyle w:val="FootnoteText"/>
        <w:ind w:left="284" w:hanging="284"/>
        <w:jc w:val="both"/>
        <w:rPr>
          <w:lang w:val="en-IE"/>
        </w:rPr>
      </w:pPr>
      <w:r>
        <w:rPr>
          <w:rStyle w:val="FootnoteReference"/>
        </w:rPr>
        <w:footnoteRef/>
      </w:r>
      <w:r w:rsidR="004563E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5B" w:rsidRDefault="00CE439E">
    <w:pPr>
      <w:pStyle w:val="Header"/>
    </w:pPr>
    <w:r>
      <w:rPr>
        <w:noProof/>
        <w:lang w:val="mk-MK" w:eastAsia="mk-MK"/>
      </w:rPr>
      <w:drawing>
        <wp:inline distT="0" distB="0" distL="0" distR="0">
          <wp:extent cx="6576060" cy="1135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6060" cy="11353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655F4101"/>
    <w:multiLevelType w:val="hybridMultilevel"/>
    <w:tmpl w:val="F50EBE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5"/>
  </w:num>
  <w:num w:numId="41">
    <w:abstractNumId w:val="40"/>
  </w:num>
  <w:num w:numId="42">
    <w:abstractNumId w:val="42"/>
  </w:num>
  <w:num w:numId="43">
    <w:abstractNumId w:val="38"/>
  </w:num>
  <w:num w:numId="44">
    <w:abstractNumId w:val="34"/>
  </w:num>
  <w:num w:numId="45">
    <w:abstractNumId w:val="46"/>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6" w:nlCheck="1" w:checkStyle="1"/>
  <w:activeWritingStyle w:appName="MSWord" w:lang="en-US" w:vendorID="64" w:dllVersion="131078" w:nlCheck="1" w:checkStyle="1"/>
  <w:activeWritingStyle w:appName="MSWord" w:lang="en-GB" w:vendorID="64" w:dllVersion="131078" w:nlCheck="1" w:checkStyle="1"/>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footnote w:id="0"/>
    <w:footnote w:id="1"/>
  </w:footnotePr>
  <w:endnotePr>
    <w:endnote w:id="0"/>
    <w:endnote w:id="1"/>
  </w:endnotePr>
  <w:compat>
    <w:doNotUseHTMLParagraphAutoSpacing/>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33EFD"/>
    <w:rsid w:val="00051D1D"/>
    <w:rsid w:val="00063FB5"/>
    <w:rsid w:val="0007067C"/>
    <w:rsid w:val="0007529A"/>
    <w:rsid w:val="00080900"/>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59C"/>
    <w:rsid w:val="000F5DEF"/>
    <w:rsid w:val="0010162C"/>
    <w:rsid w:val="00105302"/>
    <w:rsid w:val="00127325"/>
    <w:rsid w:val="0013314C"/>
    <w:rsid w:val="001429BC"/>
    <w:rsid w:val="0014405E"/>
    <w:rsid w:val="00145CFA"/>
    <w:rsid w:val="00150687"/>
    <w:rsid w:val="001661F7"/>
    <w:rsid w:val="00171F2E"/>
    <w:rsid w:val="00172785"/>
    <w:rsid w:val="00180D47"/>
    <w:rsid w:val="001903F3"/>
    <w:rsid w:val="001951FE"/>
    <w:rsid w:val="001A59BB"/>
    <w:rsid w:val="001A66C2"/>
    <w:rsid w:val="001B2571"/>
    <w:rsid w:val="001C21A2"/>
    <w:rsid w:val="001C64F1"/>
    <w:rsid w:val="001D19A6"/>
    <w:rsid w:val="001D55F7"/>
    <w:rsid w:val="001D7B2B"/>
    <w:rsid w:val="001E50A2"/>
    <w:rsid w:val="001F03BD"/>
    <w:rsid w:val="001F0839"/>
    <w:rsid w:val="001F1546"/>
    <w:rsid w:val="001F780C"/>
    <w:rsid w:val="00201320"/>
    <w:rsid w:val="002065E9"/>
    <w:rsid w:val="002070A4"/>
    <w:rsid w:val="002078BB"/>
    <w:rsid w:val="00210BFE"/>
    <w:rsid w:val="00212656"/>
    <w:rsid w:val="00213E14"/>
    <w:rsid w:val="00216179"/>
    <w:rsid w:val="00226829"/>
    <w:rsid w:val="00233B9D"/>
    <w:rsid w:val="00233DDA"/>
    <w:rsid w:val="00235A71"/>
    <w:rsid w:val="002413EA"/>
    <w:rsid w:val="00243849"/>
    <w:rsid w:val="002575AA"/>
    <w:rsid w:val="00266EB9"/>
    <w:rsid w:val="002753AD"/>
    <w:rsid w:val="002845CD"/>
    <w:rsid w:val="00287536"/>
    <w:rsid w:val="002B2145"/>
    <w:rsid w:val="002C0453"/>
    <w:rsid w:val="002D266E"/>
    <w:rsid w:val="002D3A03"/>
    <w:rsid w:val="002D4121"/>
    <w:rsid w:val="002E1B83"/>
    <w:rsid w:val="002E25ED"/>
    <w:rsid w:val="002E2635"/>
    <w:rsid w:val="002E7D33"/>
    <w:rsid w:val="002F24E2"/>
    <w:rsid w:val="002F4E69"/>
    <w:rsid w:val="003045C3"/>
    <w:rsid w:val="00313F6B"/>
    <w:rsid w:val="00322D52"/>
    <w:rsid w:val="003232ED"/>
    <w:rsid w:val="00323BDD"/>
    <w:rsid w:val="003262FC"/>
    <w:rsid w:val="00326B16"/>
    <w:rsid w:val="00330261"/>
    <w:rsid w:val="003378F6"/>
    <w:rsid w:val="00337B46"/>
    <w:rsid w:val="00342E7F"/>
    <w:rsid w:val="00347673"/>
    <w:rsid w:val="00347E84"/>
    <w:rsid w:val="003574F5"/>
    <w:rsid w:val="00357E25"/>
    <w:rsid w:val="00362824"/>
    <w:rsid w:val="00363ECB"/>
    <w:rsid w:val="00364564"/>
    <w:rsid w:val="003670BA"/>
    <w:rsid w:val="003717BC"/>
    <w:rsid w:val="00371C5B"/>
    <w:rsid w:val="00382018"/>
    <w:rsid w:val="003861D9"/>
    <w:rsid w:val="0038633F"/>
    <w:rsid w:val="00386E96"/>
    <w:rsid w:val="0038796E"/>
    <w:rsid w:val="0039147E"/>
    <w:rsid w:val="00391D5F"/>
    <w:rsid w:val="0039347D"/>
    <w:rsid w:val="003947E7"/>
    <w:rsid w:val="00397073"/>
    <w:rsid w:val="0039772D"/>
    <w:rsid w:val="003A4357"/>
    <w:rsid w:val="003B1B35"/>
    <w:rsid w:val="003C1515"/>
    <w:rsid w:val="003D16FB"/>
    <w:rsid w:val="003D6CAD"/>
    <w:rsid w:val="003E12C0"/>
    <w:rsid w:val="003E782D"/>
    <w:rsid w:val="0040360C"/>
    <w:rsid w:val="004108A4"/>
    <w:rsid w:val="00424124"/>
    <w:rsid w:val="0043533D"/>
    <w:rsid w:val="0044613F"/>
    <w:rsid w:val="00452ED8"/>
    <w:rsid w:val="0045494F"/>
    <w:rsid w:val="004563EB"/>
    <w:rsid w:val="004567DF"/>
    <w:rsid w:val="00472630"/>
    <w:rsid w:val="00473883"/>
    <w:rsid w:val="00476D80"/>
    <w:rsid w:val="00480B5C"/>
    <w:rsid w:val="00480C87"/>
    <w:rsid w:val="004850B4"/>
    <w:rsid w:val="004901C2"/>
    <w:rsid w:val="004957E5"/>
    <w:rsid w:val="004C21CC"/>
    <w:rsid w:val="004C49B2"/>
    <w:rsid w:val="004D031B"/>
    <w:rsid w:val="004D5EDB"/>
    <w:rsid w:val="004E083B"/>
    <w:rsid w:val="004E1482"/>
    <w:rsid w:val="004E69A4"/>
    <w:rsid w:val="004E6C3D"/>
    <w:rsid w:val="004F00C7"/>
    <w:rsid w:val="004F24DF"/>
    <w:rsid w:val="004F34C4"/>
    <w:rsid w:val="004F3BBC"/>
    <w:rsid w:val="004F4A09"/>
    <w:rsid w:val="004F7E9D"/>
    <w:rsid w:val="00500794"/>
    <w:rsid w:val="00502217"/>
    <w:rsid w:val="00502BBF"/>
    <w:rsid w:val="00503CD9"/>
    <w:rsid w:val="005046CD"/>
    <w:rsid w:val="00505437"/>
    <w:rsid w:val="005070DB"/>
    <w:rsid w:val="00511C43"/>
    <w:rsid w:val="00513F0F"/>
    <w:rsid w:val="00517ADA"/>
    <w:rsid w:val="00524640"/>
    <w:rsid w:val="0054183B"/>
    <w:rsid w:val="005462B4"/>
    <w:rsid w:val="00551429"/>
    <w:rsid w:val="00553C32"/>
    <w:rsid w:val="0056183E"/>
    <w:rsid w:val="005635F3"/>
    <w:rsid w:val="005639EC"/>
    <w:rsid w:val="00565A69"/>
    <w:rsid w:val="00571687"/>
    <w:rsid w:val="00572F15"/>
    <w:rsid w:val="00573F7A"/>
    <w:rsid w:val="00584BF4"/>
    <w:rsid w:val="00584D96"/>
    <w:rsid w:val="00590ADB"/>
    <w:rsid w:val="005A21DC"/>
    <w:rsid w:val="005B35A2"/>
    <w:rsid w:val="005B4F80"/>
    <w:rsid w:val="005B5E3C"/>
    <w:rsid w:val="005C71EF"/>
    <w:rsid w:val="005D41DD"/>
    <w:rsid w:val="005F0AF0"/>
    <w:rsid w:val="005F445B"/>
    <w:rsid w:val="005F776D"/>
    <w:rsid w:val="0060359F"/>
    <w:rsid w:val="0061336A"/>
    <w:rsid w:val="006277AA"/>
    <w:rsid w:val="006309DE"/>
    <w:rsid w:val="00632BDC"/>
    <w:rsid w:val="0064390B"/>
    <w:rsid w:val="006448CB"/>
    <w:rsid w:val="0065559C"/>
    <w:rsid w:val="00661C7B"/>
    <w:rsid w:val="00663C6D"/>
    <w:rsid w:val="006714ED"/>
    <w:rsid w:val="006738B9"/>
    <w:rsid w:val="00674F9C"/>
    <w:rsid w:val="006751D2"/>
    <w:rsid w:val="006770CA"/>
    <w:rsid w:val="00686C3A"/>
    <w:rsid w:val="00697F82"/>
    <w:rsid w:val="006A0598"/>
    <w:rsid w:val="006A66DA"/>
    <w:rsid w:val="006A7394"/>
    <w:rsid w:val="006B0CA9"/>
    <w:rsid w:val="006B2EDA"/>
    <w:rsid w:val="006B59B9"/>
    <w:rsid w:val="006C0EB6"/>
    <w:rsid w:val="006C0F37"/>
    <w:rsid w:val="006C2024"/>
    <w:rsid w:val="006D330F"/>
    <w:rsid w:val="006D6080"/>
    <w:rsid w:val="006E3377"/>
    <w:rsid w:val="006E625F"/>
    <w:rsid w:val="006F5FD0"/>
    <w:rsid w:val="006F7885"/>
    <w:rsid w:val="007046C8"/>
    <w:rsid w:val="00706E7C"/>
    <w:rsid w:val="00710A38"/>
    <w:rsid w:val="00711A01"/>
    <w:rsid w:val="007121FB"/>
    <w:rsid w:val="007129D6"/>
    <w:rsid w:val="00712CB3"/>
    <w:rsid w:val="00715755"/>
    <w:rsid w:val="00725675"/>
    <w:rsid w:val="00730668"/>
    <w:rsid w:val="00737E58"/>
    <w:rsid w:val="007471C5"/>
    <w:rsid w:val="00750FF8"/>
    <w:rsid w:val="00753FC2"/>
    <w:rsid w:val="00756C38"/>
    <w:rsid w:val="00761673"/>
    <w:rsid w:val="00761893"/>
    <w:rsid w:val="00762083"/>
    <w:rsid w:val="007653F4"/>
    <w:rsid w:val="00765DA0"/>
    <w:rsid w:val="00770822"/>
    <w:rsid w:val="00771F85"/>
    <w:rsid w:val="00771F97"/>
    <w:rsid w:val="007727F3"/>
    <w:rsid w:val="00780EAB"/>
    <w:rsid w:val="00781603"/>
    <w:rsid w:val="007874C8"/>
    <w:rsid w:val="00787BB5"/>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0CDB"/>
    <w:rsid w:val="008272C0"/>
    <w:rsid w:val="00831982"/>
    <w:rsid w:val="008323D3"/>
    <w:rsid w:val="008351FF"/>
    <w:rsid w:val="00846F87"/>
    <w:rsid w:val="00862885"/>
    <w:rsid w:val="008660AD"/>
    <w:rsid w:val="0087086B"/>
    <w:rsid w:val="00870FC9"/>
    <w:rsid w:val="00880D55"/>
    <w:rsid w:val="00881C2D"/>
    <w:rsid w:val="00886ED7"/>
    <w:rsid w:val="00894E29"/>
    <w:rsid w:val="0089693D"/>
    <w:rsid w:val="008A1184"/>
    <w:rsid w:val="008A1514"/>
    <w:rsid w:val="008A5184"/>
    <w:rsid w:val="008B0830"/>
    <w:rsid w:val="008B30C9"/>
    <w:rsid w:val="008B77CD"/>
    <w:rsid w:val="008B7A6B"/>
    <w:rsid w:val="008C3178"/>
    <w:rsid w:val="008C610D"/>
    <w:rsid w:val="008C68A0"/>
    <w:rsid w:val="008C69FB"/>
    <w:rsid w:val="008D1243"/>
    <w:rsid w:val="008D3E45"/>
    <w:rsid w:val="008E13D5"/>
    <w:rsid w:val="008E2D12"/>
    <w:rsid w:val="008F294D"/>
    <w:rsid w:val="008F3A34"/>
    <w:rsid w:val="008F744F"/>
    <w:rsid w:val="009017AA"/>
    <w:rsid w:val="009055F3"/>
    <w:rsid w:val="0090581D"/>
    <w:rsid w:val="009066B6"/>
    <w:rsid w:val="00907556"/>
    <w:rsid w:val="00913817"/>
    <w:rsid w:val="0092504E"/>
    <w:rsid w:val="00925E82"/>
    <w:rsid w:val="00925F7F"/>
    <w:rsid w:val="009260B8"/>
    <w:rsid w:val="0092731B"/>
    <w:rsid w:val="009317C0"/>
    <w:rsid w:val="009352F4"/>
    <w:rsid w:val="00940E1D"/>
    <w:rsid w:val="009510CB"/>
    <w:rsid w:val="00952960"/>
    <w:rsid w:val="00954FB8"/>
    <w:rsid w:val="00956753"/>
    <w:rsid w:val="00956BA0"/>
    <w:rsid w:val="0096032B"/>
    <w:rsid w:val="009707C4"/>
    <w:rsid w:val="00970A93"/>
    <w:rsid w:val="00970B01"/>
    <w:rsid w:val="00971962"/>
    <w:rsid w:val="00971CC5"/>
    <w:rsid w:val="00980AEA"/>
    <w:rsid w:val="00991002"/>
    <w:rsid w:val="00994EA3"/>
    <w:rsid w:val="009A14A4"/>
    <w:rsid w:val="009A38DE"/>
    <w:rsid w:val="009B06B5"/>
    <w:rsid w:val="009B5369"/>
    <w:rsid w:val="009B69BE"/>
    <w:rsid w:val="009C0471"/>
    <w:rsid w:val="009E5BC1"/>
    <w:rsid w:val="009E5C83"/>
    <w:rsid w:val="009F0852"/>
    <w:rsid w:val="009F128B"/>
    <w:rsid w:val="009F5166"/>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09E7"/>
    <w:rsid w:val="00A666EC"/>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1D58"/>
    <w:rsid w:val="00B046A4"/>
    <w:rsid w:val="00B063F9"/>
    <w:rsid w:val="00B06D60"/>
    <w:rsid w:val="00B112A1"/>
    <w:rsid w:val="00B14398"/>
    <w:rsid w:val="00B200AF"/>
    <w:rsid w:val="00B27B8B"/>
    <w:rsid w:val="00B33EE6"/>
    <w:rsid w:val="00B43DCE"/>
    <w:rsid w:val="00B441E6"/>
    <w:rsid w:val="00B46840"/>
    <w:rsid w:val="00B503CB"/>
    <w:rsid w:val="00B50F8D"/>
    <w:rsid w:val="00B60EC5"/>
    <w:rsid w:val="00B738A7"/>
    <w:rsid w:val="00B7586A"/>
    <w:rsid w:val="00B766F9"/>
    <w:rsid w:val="00B805A5"/>
    <w:rsid w:val="00B83DA1"/>
    <w:rsid w:val="00B84AED"/>
    <w:rsid w:val="00B90892"/>
    <w:rsid w:val="00B90EE0"/>
    <w:rsid w:val="00B92478"/>
    <w:rsid w:val="00B948D4"/>
    <w:rsid w:val="00B9793F"/>
    <w:rsid w:val="00BA0765"/>
    <w:rsid w:val="00BA44A3"/>
    <w:rsid w:val="00BA7C3E"/>
    <w:rsid w:val="00BB2689"/>
    <w:rsid w:val="00BC353E"/>
    <w:rsid w:val="00BD65BA"/>
    <w:rsid w:val="00BD69EF"/>
    <w:rsid w:val="00BE08EC"/>
    <w:rsid w:val="00BE3544"/>
    <w:rsid w:val="00BE595A"/>
    <w:rsid w:val="00BE5F29"/>
    <w:rsid w:val="00BE783C"/>
    <w:rsid w:val="00BF1583"/>
    <w:rsid w:val="00C00D44"/>
    <w:rsid w:val="00C03AF5"/>
    <w:rsid w:val="00C04FCE"/>
    <w:rsid w:val="00C067C5"/>
    <w:rsid w:val="00C0772E"/>
    <w:rsid w:val="00C147B2"/>
    <w:rsid w:val="00C15A17"/>
    <w:rsid w:val="00C171B6"/>
    <w:rsid w:val="00C2011B"/>
    <w:rsid w:val="00C2062A"/>
    <w:rsid w:val="00C25EF9"/>
    <w:rsid w:val="00C30183"/>
    <w:rsid w:val="00C30393"/>
    <w:rsid w:val="00C316FC"/>
    <w:rsid w:val="00C32BCE"/>
    <w:rsid w:val="00C3644F"/>
    <w:rsid w:val="00C36666"/>
    <w:rsid w:val="00C43AAC"/>
    <w:rsid w:val="00C460D8"/>
    <w:rsid w:val="00C52B1A"/>
    <w:rsid w:val="00C5322B"/>
    <w:rsid w:val="00C61B8C"/>
    <w:rsid w:val="00C640A4"/>
    <w:rsid w:val="00C712DE"/>
    <w:rsid w:val="00C836E5"/>
    <w:rsid w:val="00C83C65"/>
    <w:rsid w:val="00C840D0"/>
    <w:rsid w:val="00C843AC"/>
    <w:rsid w:val="00C867B9"/>
    <w:rsid w:val="00CA3B1B"/>
    <w:rsid w:val="00CB23E3"/>
    <w:rsid w:val="00CB2A5B"/>
    <w:rsid w:val="00CB759D"/>
    <w:rsid w:val="00CB7AAE"/>
    <w:rsid w:val="00CC0A41"/>
    <w:rsid w:val="00CC3BA0"/>
    <w:rsid w:val="00CC48C9"/>
    <w:rsid w:val="00CD765A"/>
    <w:rsid w:val="00CE439E"/>
    <w:rsid w:val="00CE49A1"/>
    <w:rsid w:val="00CE7767"/>
    <w:rsid w:val="00CF759C"/>
    <w:rsid w:val="00D00216"/>
    <w:rsid w:val="00D011CD"/>
    <w:rsid w:val="00D06A30"/>
    <w:rsid w:val="00D14A9D"/>
    <w:rsid w:val="00D17A30"/>
    <w:rsid w:val="00D225CC"/>
    <w:rsid w:val="00D22682"/>
    <w:rsid w:val="00D240C3"/>
    <w:rsid w:val="00D253C7"/>
    <w:rsid w:val="00D2786B"/>
    <w:rsid w:val="00D32849"/>
    <w:rsid w:val="00D33DD9"/>
    <w:rsid w:val="00D434A7"/>
    <w:rsid w:val="00D46724"/>
    <w:rsid w:val="00D517A4"/>
    <w:rsid w:val="00D51C7E"/>
    <w:rsid w:val="00D549F4"/>
    <w:rsid w:val="00D64101"/>
    <w:rsid w:val="00D8773C"/>
    <w:rsid w:val="00D87D0A"/>
    <w:rsid w:val="00D93082"/>
    <w:rsid w:val="00D97139"/>
    <w:rsid w:val="00DA0ABA"/>
    <w:rsid w:val="00DA388D"/>
    <w:rsid w:val="00DC0253"/>
    <w:rsid w:val="00DC4F70"/>
    <w:rsid w:val="00DC753D"/>
    <w:rsid w:val="00DD0CD4"/>
    <w:rsid w:val="00DE3C11"/>
    <w:rsid w:val="00DF04F0"/>
    <w:rsid w:val="00E128DF"/>
    <w:rsid w:val="00E147D3"/>
    <w:rsid w:val="00E1782A"/>
    <w:rsid w:val="00E21BC3"/>
    <w:rsid w:val="00E22A2B"/>
    <w:rsid w:val="00E23A94"/>
    <w:rsid w:val="00E30BB5"/>
    <w:rsid w:val="00E31447"/>
    <w:rsid w:val="00E422A2"/>
    <w:rsid w:val="00E445E9"/>
    <w:rsid w:val="00E5220B"/>
    <w:rsid w:val="00E6172B"/>
    <w:rsid w:val="00E669EC"/>
    <w:rsid w:val="00E66A55"/>
    <w:rsid w:val="00E713DA"/>
    <w:rsid w:val="00E813B7"/>
    <w:rsid w:val="00E81C0B"/>
    <w:rsid w:val="00E82874"/>
    <w:rsid w:val="00E845AC"/>
    <w:rsid w:val="00E867FC"/>
    <w:rsid w:val="00E9047D"/>
    <w:rsid w:val="00E93F1F"/>
    <w:rsid w:val="00E97A06"/>
    <w:rsid w:val="00EA0881"/>
    <w:rsid w:val="00EA399C"/>
    <w:rsid w:val="00EA7B74"/>
    <w:rsid w:val="00EB4C19"/>
    <w:rsid w:val="00EC1215"/>
    <w:rsid w:val="00EC7E20"/>
    <w:rsid w:val="00EC7EB7"/>
    <w:rsid w:val="00ED5FA0"/>
    <w:rsid w:val="00EE0A07"/>
    <w:rsid w:val="00EE6E92"/>
    <w:rsid w:val="00EF03C9"/>
    <w:rsid w:val="00EF0A8C"/>
    <w:rsid w:val="00EF6A28"/>
    <w:rsid w:val="00EF6FBF"/>
    <w:rsid w:val="00F014D9"/>
    <w:rsid w:val="00F05BF1"/>
    <w:rsid w:val="00F06A6A"/>
    <w:rsid w:val="00F07EE2"/>
    <w:rsid w:val="00F10962"/>
    <w:rsid w:val="00F1778E"/>
    <w:rsid w:val="00F17A90"/>
    <w:rsid w:val="00F233FF"/>
    <w:rsid w:val="00F27C45"/>
    <w:rsid w:val="00F33C45"/>
    <w:rsid w:val="00F36AE6"/>
    <w:rsid w:val="00F46873"/>
    <w:rsid w:val="00F4786D"/>
    <w:rsid w:val="00F504CC"/>
    <w:rsid w:val="00F50E8B"/>
    <w:rsid w:val="00F60220"/>
    <w:rsid w:val="00F76A8F"/>
    <w:rsid w:val="00F7778E"/>
    <w:rsid w:val="00F77C8A"/>
    <w:rsid w:val="00F86AAA"/>
    <w:rsid w:val="00F9055E"/>
    <w:rsid w:val="00F91683"/>
    <w:rsid w:val="00FA17FC"/>
    <w:rsid w:val="00FA3035"/>
    <w:rsid w:val="00FB17AC"/>
    <w:rsid w:val="00FC622D"/>
    <w:rsid w:val="00FD5083"/>
    <w:rsid w:val="00FD7C42"/>
    <w:rsid w:val="00FE4D9A"/>
    <w:rsid w:val="00FE4E4B"/>
    <w:rsid w:val="00FE62A5"/>
    <w:rsid w:val="00FE6A9C"/>
    <w:rsid w:val="00FE6CB8"/>
    <w:rsid w:val="00FE742C"/>
    <w:rsid w:val="00FF187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24DF"/>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4F24DF"/>
    <w:pPr>
      <w:spacing w:before="0" w:after="0"/>
    </w:pPr>
  </w:style>
  <w:style w:type="paragraph" w:customStyle="1" w:styleId="DefinitionList">
    <w:name w:val="Definition List"/>
    <w:basedOn w:val="Normal"/>
    <w:next w:val="DefinitionTerm"/>
    <w:rsid w:val="004F24DF"/>
    <w:pPr>
      <w:spacing w:before="0" w:after="0"/>
      <w:ind w:left="360"/>
    </w:pPr>
  </w:style>
  <w:style w:type="character" w:customStyle="1" w:styleId="Definition">
    <w:name w:val="Definition"/>
    <w:rsid w:val="004F24DF"/>
    <w:rPr>
      <w:i/>
    </w:rPr>
  </w:style>
  <w:style w:type="paragraph" w:customStyle="1" w:styleId="H1">
    <w:name w:val="H1"/>
    <w:basedOn w:val="Normal"/>
    <w:next w:val="Normal"/>
    <w:rsid w:val="004F24DF"/>
    <w:pPr>
      <w:keepNext/>
      <w:outlineLvl w:val="1"/>
    </w:pPr>
    <w:rPr>
      <w:b/>
      <w:kern w:val="36"/>
      <w:sz w:val="48"/>
    </w:rPr>
  </w:style>
  <w:style w:type="paragraph" w:customStyle="1" w:styleId="H2">
    <w:name w:val="H2"/>
    <w:basedOn w:val="Normal"/>
    <w:next w:val="Normal"/>
    <w:rsid w:val="004F24DF"/>
    <w:pPr>
      <w:keepNext/>
      <w:outlineLvl w:val="2"/>
    </w:pPr>
    <w:rPr>
      <w:b/>
      <w:sz w:val="36"/>
    </w:rPr>
  </w:style>
  <w:style w:type="paragraph" w:customStyle="1" w:styleId="H3">
    <w:name w:val="H3"/>
    <w:basedOn w:val="Normal"/>
    <w:next w:val="Normal"/>
    <w:rsid w:val="004F24DF"/>
    <w:pPr>
      <w:keepNext/>
      <w:outlineLvl w:val="3"/>
    </w:pPr>
    <w:rPr>
      <w:b/>
      <w:sz w:val="28"/>
    </w:rPr>
  </w:style>
  <w:style w:type="paragraph" w:customStyle="1" w:styleId="H4">
    <w:name w:val="H4"/>
    <w:basedOn w:val="Normal"/>
    <w:next w:val="Normal"/>
    <w:rsid w:val="004F24DF"/>
    <w:pPr>
      <w:keepNext/>
      <w:outlineLvl w:val="4"/>
    </w:pPr>
    <w:rPr>
      <w:b/>
    </w:rPr>
  </w:style>
  <w:style w:type="paragraph" w:customStyle="1" w:styleId="H5">
    <w:name w:val="H5"/>
    <w:basedOn w:val="Normal"/>
    <w:next w:val="Normal"/>
    <w:rsid w:val="004F24DF"/>
    <w:pPr>
      <w:keepNext/>
      <w:outlineLvl w:val="5"/>
    </w:pPr>
    <w:rPr>
      <w:b/>
      <w:sz w:val="20"/>
    </w:rPr>
  </w:style>
  <w:style w:type="paragraph" w:customStyle="1" w:styleId="H6">
    <w:name w:val="H6"/>
    <w:basedOn w:val="Normal"/>
    <w:next w:val="Normal"/>
    <w:rsid w:val="004F24DF"/>
    <w:pPr>
      <w:keepNext/>
      <w:outlineLvl w:val="6"/>
    </w:pPr>
    <w:rPr>
      <w:b/>
      <w:sz w:val="16"/>
    </w:rPr>
  </w:style>
  <w:style w:type="paragraph" w:customStyle="1" w:styleId="Address">
    <w:name w:val="Address"/>
    <w:basedOn w:val="Normal"/>
    <w:next w:val="Normal"/>
    <w:rsid w:val="004F24DF"/>
    <w:pPr>
      <w:spacing w:before="0" w:after="0"/>
    </w:pPr>
    <w:rPr>
      <w:i/>
    </w:rPr>
  </w:style>
  <w:style w:type="paragraph" w:customStyle="1" w:styleId="Blockquote">
    <w:name w:val="Blockquote"/>
    <w:basedOn w:val="Normal"/>
    <w:rsid w:val="004F24DF"/>
    <w:pPr>
      <w:ind w:left="360" w:right="360"/>
    </w:pPr>
  </w:style>
  <w:style w:type="character" w:customStyle="1" w:styleId="CITE">
    <w:name w:val="CITE"/>
    <w:rsid w:val="004F24DF"/>
    <w:rPr>
      <w:i/>
    </w:rPr>
  </w:style>
  <w:style w:type="character" w:customStyle="1" w:styleId="CODE">
    <w:name w:val="CODE"/>
    <w:rsid w:val="004F24DF"/>
    <w:rPr>
      <w:rFonts w:ascii="Courier New" w:hAnsi="Courier New"/>
      <w:sz w:val="20"/>
    </w:rPr>
  </w:style>
  <w:style w:type="character" w:styleId="Emphasis">
    <w:name w:val="Emphasis"/>
    <w:uiPriority w:val="20"/>
    <w:qFormat/>
    <w:rsid w:val="004F24DF"/>
    <w:rPr>
      <w:i/>
    </w:rPr>
  </w:style>
  <w:style w:type="character" w:styleId="Hyperlink">
    <w:name w:val="Hyperlink"/>
    <w:rsid w:val="004F24DF"/>
    <w:rPr>
      <w:color w:val="0000FF"/>
      <w:u w:val="single"/>
    </w:rPr>
  </w:style>
  <w:style w:type="character" w:styleId="FollowedHyperlink">
    <w:name w:val="FollowedHyperlink"/>
    <w:rsid w:val="004F24DF"/>
    <w:rPr>
      <w:color w:val="800080"/>
      <w:u w:val="single"/>
    </w:rPr>
  </w:style>
  <w:style w:type="character" w:customStyle="1" w:styleId="Keyboard">
    <w:name w:val="Keyboard"/>
    <w:rsid w:val="004F24DF"/>
    <w:rPr>
      <w:rFonts w:ascii="Courier New" w:hAnsi="Courier New"/>
      <w:b/>
      <w:sz w:val="20"/>
    </w:rPr>
  </w:style>
  <w:style w:type="paragraph" w:customStyle="1" w:styleId="Preformatted">
    <w:name w:val="Preformatted"/>
    <w:basedOn w:val="Normal"/>
    <w:rsid w:val="004F24D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4F24DF"/>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rsid w:val="004F24DF"/>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sid w:val="004F24DF"/>
    <w:rPr>
      <w:rFonts w:ascii="Courier New" w:hAnsi="Courier New"/>
    </w:rPr>
  </w:style>
  <w:style w:type="character" w:styleId="Strong">
    <w:name w:val="Strong"/>
    <w:qFormat/>
    <w:rsid w:val="004F24DF"/>
    <w:rPr>
      <w:b/>
    </w:rPr>
  </w:style>
  <w:style w:type="character" w:customStyle="1" w:styleId="Typewriter">
    <w:name w:val="Typewriter"/>
    <w:rsid w:val="004F24DF"/>
    <w:rPr>
      <w:rFonts w:ascii="Courier New" w:hAnsi="Courier New"/>
      <w:sz w:val="20"/>
    </w:rPr>
  </w:style>
  <w:style w:type="character" w:customStyle="1" w:styleId="Variable">
    <w:name w:val="Variable"/>
    <w:rsid w:val="004F24DF"/>
    <w:rPr>
      <w:i/>
    </w:rPr>
  </w:style>
  <w:style w:type="character" w:customStyle="1" w:styleId="HTMLMarkup">
    <w:name w:val="HTML Markup"/>
    <w:rsid w:val="004F24DF"/>
    <w:rPr>
      <w:vanish/>
      <w:color w:val="FF0000"/>
    </w:rPr>
  </w:style>
  <w:style w:type="character" w:customStyle="1" w:styleId="Comment">
    <w:name w:val="Comment"/>
    <w:rsid w:val="004F24DF"/>
    <w:rPr>
      <w:vanish/>
    </w:rPr>
  </w:style>
  <w:style w:type="paragraph" w:styleId="DocumentMap">
    <w:name w:val="Document Map"/>
    <w:basedOn w:val="Normal"/>
    <w:semiHidden/>
    <w:rsid w:val="004F24DF"/>
    <w:pPr>
      <w:shd w:val="clear" w:color="auto" w:fill="000080"/>
    </w:pPr>
    <w:rPr>
      <w:rFonts w:ascii="Tahoma" w:hAnsi="Tahoma"/>
    </w:rPr>
  </w:style>
  <w:style w:type="paragraph" w:styleId="Header">
    <w:name w:val="header"/>
    <w:basedOn w:val="Normal"/>
    <w:rsid w:val="004F24DF"/>
    <w:pPr>
      <w:tabs>
        <w:tab w:val="center" w:pos="4320"/>
        <w:tab w:val="right" w:pos="8640"/>
      </w:tabs>
    </w:pPr>
  </w:style>
  <w:style w:type="paragraph" w:styleId="Footer">
    <w:name w:val="footer"/>
    <w:basedOn w:val="Normal"/>
    <w:link w:val="FooterChar"/>
    <w:rsid w:val="004F24DF"/>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link w:val="Heading4"/>
    <w:semiHidden/>
    <w:rsid w:val="009B5369"/>
    <w:rPr>
      <w:rFonts w:ascii="Calibri" w:eastAsia="Times New Roman" w:hAnsi="Calibri" w:cs="Times New Roman"/>
      <w:b/>
      <w:bCs/>
      <w:snapToGrid w:val="0"/>
      <w:sz w:val="28"/>
      <w:szCs w:val="28"/>
      <w:lang w:val="en-US" w:eastAsia="en-US"/>
    </w:rPr>
  </w:style>
  <w:style w:type="paragraph" w:customStyle="1" w:styleId="Default">
    <w:name w:val="Default"/>
    <w:rsid w:val="0092504E"/>
    <w:pPr>
      <w:autoSpaceDE w:val="0"/>
      <w:autoSpaceDN w:val="0"/>
      <w:adjustRightInd w:val="0"/>
    </w:pPr>
    <w:rPr>
      <w:rFonts w:ascii="Minion Pro" w:hAnsi="Minion Pro" w:cs="Minion Pro"/>
      <w:color w:val="000000"/>
      <w:sz w:val="24"/>
      <w:szCs w:val="24"/>
      <w:lang w:val="en-GB" w:eastAsia="en-GB"/>
    </w:rPr>
  </w:style>
  <w:style w:type="paragraph" w:styleId="NormalWeb">
    <w:name w:val="Normal (Web)"/>
    <w:basedOn w:val="Normal"/>
    <w:uiPriority w:val="99"/>
    <w:unhideWhenUsed/>
    <w:rsid w:val="00511C43"/>
    <w:pPr>
      <w:widowControl/>
      <w:spacing w:beforeAutospacing="1" w:afterAutospacing="1"/>
    </w:pPr>
    <w:rPr>
      <w:snapToGrid/>
      <w:szCs w:val="24"/>
      <w:lang w:val="mk-MK" w:eastAsia="mk-MK"/>
    </w:rPr>
  </w:style>
</w:styles>
</file>

<file path=word/webSettings.xml><?xml version="1.0" encoding="utf-8"?>
<w:webSettings xmlns:r="http://schemas.openxmlformats.org/officeDocument/2006/relationships" xmlns:w="http://schemas.openxmlformats.org/wordprocessingml/2006/main">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475150148">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D33F-2919-4270-84A5-2127D23D6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9145</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user</cp:lastModifiedBy>
  <cp:revision>36</cp:revision>
  <cp:lastPrinted>2026-05-18T12:30:00Z</cp:lastPrinted>
  <dcterms:created xsi:type="dcterms:W3CDTF">2026-02-03T17:46:00Z</dcterms:created>
  <dcterms:modified xsi:type="dcterms:W3CDTF">2026-05-18T12:30:00Z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2023-04-04T08:24:05Z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e2b06f07-c8cb-47fd-ac19-36a976675b57</vt:lpwstr>
  </property>
  <property fmtid="{D5CDD505-2E9C-101B-9397-08002B2CF9AE}" pid="10" name="MSIP_Label_6bd9ddd1-4d20-43f6-abfa-fc3c07406f94_ContentBits">
    <vt:lpwstr>0</vt:lpwstr>
  </property>
</Properties>
</file>