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0" w:edGrp="everyone"/>
      <w:permEnd w:id="0"/>
      <w:r w:rsidRPr="006A5F84">
        <w:rPr>
          <w:i/>
          <w:sz w:val="28"/>
          <w:szCs w:val="28"/>
          <w:lang w:val="en-GB"/>
        </w:rPr>
        <w:t>TENDER FORM FOR A SUPPLY CONTRACT</w:t>
      </w:r>
      <w:bookmarkEnd w:id="0"/>
    </w:p>
    <w:bookmarkEnd w:id="1"/>
    <w:p w:rsidR="0047783A" w:rsidRPr="00A83F95" w:rsidRDefault="0047783A" w:rsidP="008B6078">
      <w:pPr>
        <w:keepNext/>
        <w:spacing w:before="240"/>
        <w:ind w:left="284" w:hanging="284"/>
        <w:outlineLvl w:val="0"/>
        <w:rPr>
          <w:rFonts w:ascii="Arial" w:hAnsi="Arial" w:cs="Arial"/>
          <w:u w:val="single"/>
          <w:lang w:val="en-US"/>
        </w:rPr>
      </w:pPr>
      <w:r w:rsidRPr="006A5F84">
        <w:rPr>
          <w:sz w:val="22"/>
          <w:szCs w:val="22"/>
        </w:rPr>
        <w:t xml:space="preserve">Publication reference: </w:t>
      </w:r>
      <w:r w:rsidR="002E30C2">
        <w:rPr>
          <w:rFonts w:cs="Arial"/>
          <w:u w:val="single"/>
          <w:lang w:val="en-US"/>
        </w:rPr>
        <w:t>05-834/3</w:t>
      </w:r>
    </w:p>
    <w:p w:rsidR="0047783A" w:rsidRPr="006A5F84" w:rsidRDefault="0047783A" w:rsidP="0047783A">
      <w:pPr>
        <w:pStyle w:val="Title"/>
        <w:jc w:val="left"/>
        <w:outlineLvl w:val="0"/>
        <w:rPr>
          <w:sz w:val="22"/>
          <w:szCs w:val="22"/>
          <w:lang w:val="en-GB"/>
        </w:rPr>
      </w:pPr>
      <w:r w:rsidRPr="006A5F84">
        <w:rPr>
          <w:sz w:val="22"/>
          <w:szCs w:val="22"/>
          <w:lang w:val="en-GB"/>
        </w:rPr>
        <w:t xml:space="preserve">Title </w:t>
      </w:r>
      <w:r w:rsidRPr="00FA3E2B">
        <w:rPr>
          <w:sz w:val="22"/>
          <w:szCs w:val="22"/>
          <w:lang w:val="en-GB"/>
        </w:rPr>
        <w:t xml:space="preserve">of </w:t>
      </w:r>
      <w:r w:rsidRPr="006D47ED">
        <w:rPr>
          <w:sz w:val="22"/>
          <w:szCs w:val="22"/>
          <w:lang w:val="en-GB"/>
        </w:rPr>
        <w:t xml:space="preserve">contract: </w:t>
      </w:r>
      <w:bookmarkStart w:id="2" w:name="_Hlk227664738"/>
      <w:r w:rsidR="00A83F95" w:rsidRPr="00A83F95">
        <w:rPr>
          <w:rStyle w:val="Strong"/>
          <w:sz w:val="22"/>
          <w:szCs w:val="22"/>
          <w:lang w:val="en-GB"/>
        </w:rPr>
        <w:t>TD 03 Supply of 8 personal computers</w:t>
      </w:r>
      <w:bookmarkEnd w:id="2"/>
    </w:p>
    <w:p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&gt;.</w:t>
      </w:r>
    </w:p>
    <w:p w:rsidR="0047783A" w:rsidRPr="006A5F84" w:rsidRDefault="0047783A">
      <w:pPr>
        <w:pStyle w:val="Blockquote"/>
        <w:pBdr>
          <w:top w:val="single" w:sz="4" w:space="1" w:color="auto"/>
        </w:pBdr>
        <w:spacing w:before="0" w:after="0"/>
        <w:ind w:left="0" w:right="0"/>
        <w:jc w:val="center"/>
        <w:rPr>
          <w:sz w:val="18"/>
          <w:lang w:val="en-GB"/>
        </w:rPr>
      </w:pPr>
    </w:p>
    <w:p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recommend that </w:t>
      </w:r>
      <w:r w:rsidR="000714DC">
        <w:rPr>
          <w:sz w:val="22"/>
          <w:szCs w:val="22"/>
          <w:highlight w:val="yellow"/>
          <w:lang w:val="en-GB"/>
        </w:rPr>
        <w:t>paper files are used and that plastic folders or dividers are avoided.It is also recommended to use</w:t>
      </w:r>
      <w:r w:rsidR="000714DC" w:rsidRPr="003A40CF">
        <w:rPr>
          <w:sz w:val="22"/>
          <w:szCs w:val="22"/>
          <w:highlight w:val="yellow"/>
          <w:lang w:val="en-GB"/>
        </w:rPr>
        <w:t xml:space="preserve"> double-sided printing as much as possible.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sidRPr="002846FC">
        <w:rPr>
          <w:sz w:val="22"/>
          <w:szCs w:val="22"/>
          <w:highlight w:val="yellow"/>
          <w:lang w:val="en-GB"/>
        </w:rPr>
        <w:t>See further instructions below</w:t>
      </w:r>
      <w:r w:rsidR="00B60E33">
        <w:rPr>
          <w:sz w:val="22"/>
          <w:szCs w:val="22"/>
          <w:highlight w:val="yellow"/>
          <w:lang w:val="en-GB"/>
        </w:rPr>
        <w:t>.</w:t>
      </w:r>
    </w:p>
    <w:p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s</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request.Foreconomical and ecological reasons, we strongly recommend that you submit your files on paper-based materials (no plastic folder or divider). We also suggest you use double-sided print-outs as much as possible.</w:t>
      </w:r>
    </w:p>
    <w:p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w:t>
      </w:r>
      <w:r>
        <w:rPr>
          <w:sz w:val="22"/>
          <w:szCs w:val="22"/>
        </w:rPr>
        <w:lastRenderedPageBreak/>
        <w:t xml:space="preserve">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6"/>
        <w:gridCol w:w="1608"/>
        <w:gridCol w:w="1701"/>
        <w:gridCol w:w="1669"/>
        <w:gridCol w:w="995"/>
        <w:gridCol w:w="995"/>
        <w:gridCol w:w="995"/>
      </w:tblGrid>
      <w:tr w:rsidR="00532790" w:rsidRPr="006A5F84" w:rsidTr="00A35560">
        <w:trPr>
          <w:cantSplit/>
          <w:trHeight w:val="625"/>
        </w:trPr>
        <w:tc>
          <w:tcPr>
            <w:tcW w:w="1086" w:type="dxa"/>
            <w:tcBorders>
              <w:top w:val="nil"/>
              <w:left w:val="nil"/>
            </w:tcBorders>
            <w:vAlign w:val="center"/>
          </w:tcPr>
          <w:p w:rsidR="00532790" w:rsidRPr="006A5F84" w:rsidRDefault="00532790" w:rsidP="00A35560">
            <w:pPr>
              <w:rPr>
                <w:b/>
                <w:sz w:val="22"/>
              </w:rPr>
            </w:pPr>
          </w:p>
        </w:tc>
        <w:tc>
          <w:tcPr>
            <w:tcW w:w="1608" w:type="dxa"/>
            <w:shd w:val="pct5" w:color="auto" w:fill="FFFFFF"/>
            <w:vAlign w:val="center"/>
          </w:tcPr>
          <w:p w:rsidR="00532790" w:rsidRPr="006A5F84" w:rsidRDefault="00532790" w:rsidP="00A35560">
            <w:pPr>
              <w:rPr>
                <w:b/>
                <w:sz w:val="22"/>
              </w:rPr>
            </w:pPr>
            <w:r w:rsidRPr="006A5F84">
              <w:rPr>
                <w:b/>
                <w:sz w:val="22"/>
              </w:rPr>
              <w:t>Name(s) of tenderer(s)</w:t>
            </w:r>
          </w:p>
        </w:tc>
        <w:tc>
          <w:tcPr>
            <w:tcW w:w="1701" w:type="dxa"/>
            <w:shd w:val="pct5" w:color="auto" w:fill="FFFFFF"/>
          </w:tcPr>
          <w:p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rsidR="00532790" w:rsidRPr="006A5F84" w:rsidRDefault="00532790" w:rsidP="00A35560">
            <w:pPr>
              <w:rPr>
                <w:b/>
                <w:sz w:val="22"/>
              </w:rPr>
            </w:pPr>
            <w:r>
              <w:rPr>
                <w:b/>
                <w:sz w:val="22"/>
                <w:szCs w:val="22"/>
              </w:rPr>
              <w:t>Legal form</w:t>
            </w:r>
          </w:p>
        </w:tc>
        <w:tc>
          <w:tcPr>
            <w:tcW w:w="995" w:type="dxa"/>
            <w:shd w:val="pct5" w:color="auto" w:fill="FFFFFF"/>
          </w:tcPr>
          <w:p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rsidR="00532790" w:rsidRPr="006A5F84" w:rsidRDefault="00532790" w:rsidP="00A35560">
            <w:pPr>
              <w:rPr>
                <w:b/>
                <w:sz w:val="22"/>
              </w:rPr>
            </w:pPr>
            <w:r>
              <w:rPr>
                <w:b/>
                <w:sz w:val="22"/>
                <w:szCs w:val="22"/>
              </w:rPr>
              <w:t>Place of main registration</w:t>
            </w:r>
            <w:r>
              <w:rPr>
                <w:rStyle w:val="FootnoteReference"/>
                <w:b/>
                <w:sz w:val="22"/>
                <w:szCs w:val="22"/>
              </w:rPr>
              <w:footnoteReference w:id="2"/>
            </w:r>
            <w:r>
              <w:rPr>
                <w:b/>
                <w:sz w:val="22"/>
                <w:szCs w:val="22"/>
              </w:rPr>
              <w:t xml:space="preserve"> (city and country) and date of registration</w:t>
            </w:r>
          </w:p>
        </w:tc>
        <w:tc>
          <w:tcPr>
            <w:tcW w:w="995" w:type="dxa"/>
            <w:shd w:val="pct5" w:color="auto" w:fill="FFFFFF"/>
            <w:vAlign w:val="center"/>
          </w:tcPr>
          <w:p w:rsidR="00532790" w:rsidRPr="006A5F84" w:rsidRDefault="00532790" w:rsidP="00A35560">
            <w:pPr>
              <w:rPr>
                <w:b/>
                <w:sz w:val="22"/>
              </w:rPr>
            </w:pPr>
            <w:r>
              <w:rPr>
                <w:b/>
                <w:sz w:val="22"/>
                <w:szCs w:val="22"/>
              </w:rPr>
              <w:t>PIC number</w:t>
            </w:r>
            <w:r>
              <w:rPr>
                <w:rStyle w:val="FootnoteReference"/>
                <w:b/>
                <w:sz w:val="22"/>
                <w:szCs w:val="22"/>
              </w:rPr>
              <w:footnoteReference w:id="3"/>
            </w:r>
          </w:p>
        </w:tc>
      </w:tr>
      <w:tr w:rsidR="00532790" w:rsidRPr="006A5F84" w:rsidTr="00A35560">
        <w:trPr>
          <w:cantSplit/>
          <w:trHeight w:val="939"/>
        </w:trPr>
        <w:tc>
          <w:tcPr>
            <w:tcW w:w="1086" w:type="dxa"/>
          </w:tcPr>
          <w:p w:rsidR="00532790" w:rsidRPr="006A5F84" w:rsidRDefault="00532790" w:rsidP="00617575">
            <w:pPr>
              <w:rPr>
                <w:b/>
                <w:sz w:val="22"/>
              </w:rPr>
            </w:pPr>
            <w:r w:rsidRPr="006A5F84">
              <w:rPr>
                <w:b/>
                <w:sz w:val="22"/>
              </w:rPr>
              <w:t>Leader</w:t>
            </w:r>
            <w:r w:rsidRPr="006A5F84">
              <w:rPr>
                <w:rStyle w:val="FootnoteReference"/>
                <w:b/>
                <w:sz w:val="22"/>
              </w:rPr>
              <w:footnoteReference w:id="4"/>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966"/>
        </w:trPr>
        <w:tc>
          <w:tcPr>
            <w:tcW w:w="1086" w:type="dxa"/>
          </w:tcPr>
          <w:p w:rsidR="00532790" w:rsidRPr="006A5F84" w:rsidRDefault="00532790" w:rsidP="00617575">
            <w:pPr>
              <w:jc w:val="both"/>
              <w:rPr>
                <w:b/>
                <w:sz w:val="22"/>
              </w:rPr>
            </w:pPr>
            <w:r w:rsidRPr="006A5F84">
              <w:rPr>
                <w:b/>
                <w:sz w:val="22"/>
              </w:rPr>
              <w:t xml:space="preserve">Member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1106"/>
        </w:trPr>
        <w:tc>
          <w:tcPr>
            <w:tcW w:w="1086" w:type="dxa"/>
          </w:tcPr>
          <w:p w:rsidR="00532790" w:rsidRPr="006A5F84" w:rsidRDefault="00532790" w:rsidP="00617575">
            <w:pPr>
              <w:jc w:val="both"/>
              <w:rPr>
                <w:b/>
                <w:sz w:val="22"/>
              </w:rPr>
            </w:pPr>
            <w:r w:rsidRPr="006A5F84">
              <w:rPr>
                <w:b/>
                <w:sz w:val="22"/>
              </w:rPr>
              <w:t xml:space="preserve">Etc …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bl>
    <w:p w:rsidR="00591FD8" w:rsidRDefault="00591FD8">
      <w:pPr>
        <w:spacing w:after="0"/>
        <w:rPr>
          <w:vanish/>
        </w:rPr>
      </w:pPr>
      <w:bookmarkStart w:id="8"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843"/>
      </w:tblGrid>
      <w:tr w:rsidR="005F1F45" w:rsidRPr="00EB4554" w:rsidTr="00716D69">
        <w:trPr>
          <w:cantSplit/>
          <w:trHeight w:val="1126"/>
        </w:trPr>
        <w:tc>
          <w:tcPr>
            <w:tcW w:w="1268" w:type="dxa"/>
            <w:tcBorders>
              <w:top w:val="nil"/>
              <w:left w:val="nil"/>
            </w:tcBorders>
          </w:tcPr>
          <w:p w:rsidR="005F1F45" w:rsidRPr="00FF700A" w:rsidRDefault="005F1F45" w:rsidP="005F1F45">
            <w:pPr>
              <w:rPr>
                <w:sz w:val="22"/>
                <w:szCs w:val="22"/>
              </w:rPr>
            </w:pPr>
          </w:p>
        </w:tc>
        <w:tc>
          <w:tcPr>
            <w:tcW w:w="2011" w:type="dxa"/>
            <w:shd w:val="pct5" w:color="auto" w:fill="FFFFFF"/>
          </w:tcPr>
          <w:p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rsidR="005F1F45" w:rsidRDefault="005F1F45" w:rsidP="00A35560">
            <w:pPr>
              <w:spacing w:before="60" w:after="60"/>
              <w:rPr>
                <w:b/>
                <w:sz w:val="22"/>
                <w:szCs w:val="22"/>
              </w:rPr>
            </w:pPr>
            <w:r>
              <w:rPr>
                <w:b/>
                <w:sz w:val="22"/>
                <w:szCs w:val="22"/>
              </w:rPr>
              <w:t>IBAN/Account number</w:t>
            </w:r>
          </w:p>
        </w:tc>
        <w:tc>
          <w:tcPr>
            <w:tcW w:w="1131" w:type="dxa"/>
            <w:shd w:val="pct5" w:color="auto" w:fill="FFFFFF"/>
          </w:tcPr>
          <w:p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rsidR="005F1F45" w:rsidRPr="00EB4554" w:rsidRDefault="005F1F45" w:rsidP="005F1F45">
            <w:pPr>
              <w:spacing w:before="60" w:after="60"/>
              <w:rPr>
                <w:b/>
                <w:sz w:val="22"/>
                <w:szCs w:val="22"/>
              </w:rPr>
            </w:pPr>
            <w:r>
              <w:rPr>
                <w:b/>
                <w:sz w:val="22"/>
                <w:szCs w:val="22"/>
              </w:rPr>
              <w:t>Address of bank, P.O box, city, country</w:t>
            </w:r>
          </w:p>
        </w:tc>
      </w:tr>
      <w:tr w:rsidR="005F1F45" w:rsidRPr="00EB4554" w:rsidTr="00716D69">
        <w:trPr>
          <w:cantSplit/>
          <w:trHeight w:val="622"/>
        </w:trPr>
        <w:tc>
          <w:tcPr>
            <w:tcW w:w="1268" w:type="dxa"/>
          </w:tcPr>
          <w:p w:rsidR="005F1F45" w:rsidRPr="00FF700A" w:rsidRDefault="005F1F45" w:rsidP="00716D69">
            <w:pPr>
              <w:rPr>
                <w:sz w:val="22"/>
                <w:szCs w:val="22"/>
              </w:rPr>
            </w:pPr>
            <w:r w:rsidRPr="00EB4554">
              <w:rPr>
                <w:b/>
                <w:sz w:val="22"/>
                <w:szCs w:val="22"/>
              </w:rPr>
              <w:t>Leader</w:t>
            </w:r>
            <w:r>
              <w:rPr>
                <w:rStyle w:val="FootnoteReference"/>
                <w:b/>
                <w:sz w:val="22"/>
                <w:szCs w:val="22"/>
              </w:rPr>
              <w:footnoteReference w:id="5"/>
            </w:r>
          </w:p>
        </w:tc>
        <w:tc>
          <w:tcPr>
            <w:tcW w:w="2011" w:type="dxa"/>
          </w:tcPr>
          <w:p w:rsidR="005F1F45" w:rsidRPr="00EB4554" w:rsidRDefault="005F1F45" w:rsidP="00716D69">
            <w:pPr>
              <w:spacing w:before="120"/>
              <w:rPr>
                <w:b/>
                <w:sz w:val="22"/>
                <w:szCs w:val="22"/>
              </w:rPr>
            </w:pPr>
          </w:p>
        </w:tc>
        <w:tc>
          <w:tcPr>
            <w:tcW w:w="1085" w:type="dxa"/>
          </w:tcPr>
          <w:p w:rsidR="005F1F45" w:rsidRPr="00EB4554" w:rsidRDefault="005F1F45" w:rsidP="00716D69">
            <w:pPr>
              <w:spacing w:before="120"/>
              <w:rPr>
                <w:b/>
                <w:sz w:val="22"/>
                <w:szCs w:val="22"/>
              </w:rPr>
            </w:pPr>
          </w:p>
        </w:tc>
        <w:tc>
          <w:tcPr>
            <w:tcW w:w="1131" w:type="dxa"/>
          </w:tcPr>
          <w:p w:rsidR="005F1F45" w:rsidRPr="00EB4554" w:rsidRDefault="005F1F45" w:rsidP="00716D69">
            <w:pPr>
              <w:spacing w:before="120"/>
              <w:rPr>
                <w:b/>
                <w:sz w:val="22"/>
                <w:szCs w:val="22"/>
              </w:rPr>
            </w:pPr>
          </w:p>
        </w:tc>
        <w:tc>
          <w:tcPr>
            <w:tcW w:w="1040" w:type="dxa"/>
          </w:tcPr>
          <w:p w:rsidR="005F1F45" w:rsidRPr="00EB4554" w:rsidRDefault="005F1F45" w:rsidP="00716D69">
            <w:pPr>
              <w:spacing w:before="120"/>
              <w:rPr>
                <w:b/>
                <w:sz w:val="22"/>
                <w:szCs w:val="22"/>
              </w:rPr>
            </w:pPr>
          </w:p>
        </w:tc>
        <w:tc>
          <w:tcPr>
            <w:tcW w:w="1795" w:type="dxa"/>
          </w:tcPr>
          <w:p w:rsidR="005F1F45" w:rsidRPr="00EB4554" w:rsidRDefault="005F1F45" w:rsidP="00716D69">
            <w:pPr>
              <w:spacing w:before="120"/>
              <w:rPr>
                <w:b/>
                <w:sz w:val="22"/>
                <w:szCs w:val="22"/>
              </w:rPr>
            </w:pPr>
          </w:p>
        </w:tc>
        <w:tc>
          <w:tcPr>
            <w:tcW w:w="1843" w:type="dxa"/>
          </w:tcPr>
          <w:p w:rsidR="005F1F45" w:rsidRPr="00EB4554" w:rsidRDefault="005F1F45" w:rsidP="00716D69">
            <w:pPr>
              <w:spacing w:before="120"/>
              <w:rPr>
                <w:b/>
                <w:sz w:val="22"/>
                <w:szCs w:val="22"/>
              </w:rPr>
            </w:pPr>
          </w:p>
        </w:tc>
      </w:tr>
      <w:bookmarkEnd w:id="8"/>
    </w:tbl>
    <w:p w:rsidR="005F1F45" w:rsidRDefault="005F1F45" w:rsidP="005020EE">
      <w:pPr>
        <w:keepNext/>
        <w:spacing w:before="360" w:after="240"/>
        <w:ind w:left="284" w:hanging="284"/>
        <w:jc w:val="both"/>
        <w:outlineLvl w:val="0"/>
        <w:rPr>
          <w:b/>
          <w:sz w:val="24"/>
          <w:szCs w:val="24"/>
        </w:rPr>
      </w:pPr>
    </w:p>
    <w:p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37"/>
      </w:tblGrid>
      <w:tr w:rsidR="0047783A" w:rsidRPr="001F3517" w:rsidTr="005020EE">
        <w:trPr>
          <w:trHeight w:val="56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841"/>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41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rsidR="0047783A" w:rsidRPr="001F3517" w:rsidRDefault="0047783A" w:rsidP="005020EE">
            <w:pPr>
              <w:tabs>
                <w:tab w:val="left" w:pos="360"/>
              </w:tabs>
              <w:jc w:val="both"/>
              <w:rPr>
                <w:b/>
                <w:sz w:val="24"/>
                <w:szCs w:val="24"/>
              </w:rPr>
            </w:pPr>
          </w:p>
        </w:tc>
      </w:tr>
      <w:tr w:rsidR="00CF1B10" w:rsidRPr="001F3517" w:rsidTr="005020EE">
        <w:trPr>
          <w:trHeight w:val="431"/>
        </w:trPr>
        <w:tc>
          <w:tcPr>
            <w:tcW w:w="1701" w:type="dxa"/>
            <w:shd w:val="clear" w:color="auto" w:fill="B3B3B3"/>
            <w:vAlign w:val="center"/>
          </w:tcPr>
          <w:p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rsidR="00CF1B10" w:rsidRPr="001F3517" w:rsidRDefault="00CF1B10" w:rsidP="005020EE">
            <w:pPr>
              <w:tabs>
                <w:tab w:val="left" w:pos="360"/>
              </w:tabs>
              <w:jc w:val="both"/>
              <w:rPr>
                <w:b/>
                <w:sz w:val="24"/>
                <w:szCs w:val="24"/>
              </w:rPr>
            </w:pPr>
          </w:p>
        </w:tc>
      </w:tr>
      <w:tr w:rsidR="00CF1B10" w:rsidRPr="001F3517" w:rsidTr="005020EE">
        <w:tc>
          <w:tcPr>
            <w:tcW w:w="1701" w:type="dxa"/>
            <w:shd w:val="clear" w:color="auto" w:fill="B3B3B3"/>
            <w:vAlign w:val="center"/>
          </w:tcPr>
          <w:p w:rsidR="00CF1B10" w:rsidRPr="001F3517" w:rsidRDefault="00CF1B10" w:rsidP="005020EE">
            <w:pPr>
              <w:tabs>
                <w:tab w:val="left" w:pos="360"/>
              </w:tabs>
              <w:rPr>
                <w:b/>
                <w:sz w:val="24"/>
                <w:szCs w:val="24"/>
              </w:rPr>
            </w:pPr>
          </w:p>
        </w:tc>
        <w:tc>
          <w:tcPr>
            <w:tcW w:w="5637" w:type="dxa"/>
            <w:shd w:val="clear" w:color="auto" w:fill="auto"/>
          </w:tcPr>
          <w:p w:rsidR="00CF1B10" w:rsidRPr="001F3517" w:rsidRDefault="00CF1B10" w:rsidP="005020EE">
            <w:pPr>
              <w:tabs>
                <w:tab w:val="left" w:pos="360"/>
              </w:tabs>
              <w:jc w:val="both"/>
              <w:rPr>
                <w:b/>
                <w:sz w:val="24"/>
                <w:szCs w:val="24"/>
              </w:rPr>
            </w:pPr>
          </w:p>
        </w:tc>
      </w:tr>
    </w:tbl>
    <w:p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6"/>
      </w:r>
    </w:p>
    <w:p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7"/>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694"/>
        <w:gridCol w:w="1559"/>
        <w:gridCol w:w="1276"/>
        <w:gridCol w:w="850"/>
        <w:gridCol w:w="1134"/>
        <w:gridCol w:w="1134"/>
        <w:gridCol w:w="1136"/>
      </w:tblGrid>
      <w:tr w:rsidR="005020EE" w:rsidRPr="006A5F84" w:rsidTr="005020EE">
        <w:tc>
          <w:tcPr>
            <w:tcW w:w="2694" w:type="dxa"/>
            <w:tcBorders>
              <w:bottom w:val="nil"/>
            </w:tcBorders>
            <w:shd w:val="pct5" w:color="auto" w:fill="FFFFFF"/>
          </w:tcPr>
          <w:p w:rsidR="00B34C65" w:rsidRDefault="00B34C65" w:rsidP="002E30C2">
            <w:pPr>
              <w:keepNext/>
              <w:keepLines/>
              <w:widowControl w:val="0"/>
              <w:spacing w:before="60" w:afterLines="60"/>
              <w:jc w:val="center"/>
              <w:rPr>
                <w:b/>
              </w:rPr>
            </w:pPr>
            <w:r w:rsidRPr="006A5F84">
              <w:rPr>
                <w:b/>
              </w:rPr>
              <w:t>Financial data</w:t>
            </w:r>
          </w:p>
          <w:p w:rsidR="00432715" w:rsidRPr="006A5F84" w:rsidRDefault="00432715" w:rsidP="002E30C2">
            <w:pPr>
              <w:keepNext/>
              <w:keepLines/>
              <w:widowControl w:val="0"/>
              <w:spacing w:before="60" w:afterLines="6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rsidR="00B34C65" w:rsidRPr="00350632" w:rsidRDefault="00B34C65" w:rsidP="002E30C2">
            <w:pPr>
              <w:keepNext/>
              <w:keepLines/>
              <w:widowControl w:val="0"/>
              <w:spacing w:before="60" w:afterLines="60"/>
              <w:jc w:val="center"/>
              <w:rPr>
                <w:b/>
              </w:rPr>
            </w:pPr>
            <w:r w:rsidRPr="00350632">
              <w:rPr>
                <w:b/>
              </w:rPr>
              <w:t>2 years before last year</w:t>
            </w:r>
            <w:r w:rsidRPr="00350632">
              <w:rPr>
                <w:rStyle w:val="FootnoteReference"/>
                <w:b/>
              </w:rPr>
              <w:footnoteReference w:id="8"/>
            </w:r>
          </w:p>
          <w:p w:rsidR="00B34C65" w:rsidRPr="005020EE" w:rsidRDefault="00B34C65" w:rsidP="002E30C2">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6A5F84" w:rsidRDefault="00B34C65" w:rsidP="002E30C2">
            <w:pPr>
              <w:keepNext/>
              <w:keepLines/>
              <w:widowControl w:val="0"/>
              <w:spacing w:before="60" w:afterLines="60"/>
              <w:jc w:val="center"/>
              <w:rPr>
                <w:b/>
              </w:rPr>
            </w:pPr>
            <w:r w:rsidRPr="00350632">
              <w:rPr>
                <w:b/>
              </w:rPr>
              <w:t>€</w:t>
            </w:r>
          </w:p>
        </w:tc>
        <w:tc>
          <w:tcPr>
            <w:tcW w:w="1276" w:type="dxa"/>
            <w:tcBorders>
              <w:bottom w:val="nil"/>
            </w:tcBorders>
            <w:shd w:val="pct5" w:color="auto" w:fill="FFFFFF"/>
          </w:tcPr>
          <w:p w:rsidR="00350632" w:rsidRDefault="00B34C65" w:rsidP="002E30C2">
            <w:pPr>
              <w:widowControl w:val="0"/>
              <w:spacing w:before="60" w:afterLines="60"/>
              <w:jc w:val="center"/>
              <w:rPr>
                <w:b/>
                <w:highlight w:val="yellow"/>
              </w:rPr>
            </w:pPr>
            <w:r w:rsidRPr="00350632">
              <w:rPr>
                <w:b/>
              </w:rPr>
              <w:t>Year before last year</w:t>
            </w:r>
          </w:p>
          <w:p w:rsidR="00B34C65" w:rsidRPr="005020EE" w:rsidRDefault="00B34C65" w:rsidP="002E30C2">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2E30C2">
            <w:pPr>
              <w:keepNext/>
              <w:keepLines/>
              <w:widowControl w:val="0"/>
              <w:spacing w:before="60" w:afterLines="60"/>
              <w:jc w:val="center"/>
              <w:rPr>
                <w:b/>
              </w:rPr>
            </w:pPr>
            <w:r w:rsidRPr="00350632">
              <w:rPr>
                <w:b/>
              </w:rPr>
              <w:t>€</w:t>
            </w:r>
          </w:p>
        </w:tc>
        <w:tc>
          <w:tcPr>
            <w:tcW w:w="850" w:type="dxa"/>
            <w:tcBorders>
              <w:bottom w:val="nil"/>
            </w:tcBorders>
            <w:shd w:val="pct5" w:color="auto" w:fill="FFFFFF"/>
          </w:tcPr>
          <w:p w:rsidR="00350632" w:rsidRDefault="00B34C65" w:rsidP="002E30C2">
            <w:pPr>
              <w:widowControl w:val="0"/>
              <w:spacing w:before="60" w:afterLines="60"/>
              <w:jc w:val="center"/>
              <w:rPr>
                <w:b/>
                <w:highlight w:val="yellow"/>
              </w:rPr>
            </w:pPr>
            <w:r w:rsidRPr="00350632">
              <w:rPr>
                <w:b/>
              </w:rPr>
              <w:t>Last year</w:t>
            </w:r>
          </w:p>
          <w:p w:rsidR="00B34C65" w:rsidRPr="005020EE" w:rsidRDefault="00B34C65" w:rsidP="002E30C2">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2E30C2">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2E30C2">
            <w:pPr>
              <w:keepNext/>
              <w:keepLines/>
              <w:widowControl w:val="0"/>
              <w:spacing w:before="60" w:afterLines="60"/>
              <w:jc w:val="center"/>
              <w:rPr>
                <w:b/>
              </w:rPr>
            </w:pPr>
            <w:r w:rsidRPr="00350632">
              <w:rPr>
                <w:b/>
              </w:rPr>
              <w:t>Average</w:t>
            </w:r>
            <w:r w:rsidRPr="00350632">
              <w:rPr>
                <w:rStyle w:val="FootnoteReference"/>
                <w:b/>
              </w:rPr>
              <w:footnoteReference w:id="9"/>
            </w:r>
          </w:p>
          <w:p w:rsidR="00350632" w:rsidRPr="00350632" w:rsidRDefault="00350632" w:rsidP="002E30C2">
            <w:pPr>
              <w:keepNext/>
              <w:keepLines/>
              <w:widowControl w:val="0"/>
              <w:spacing w:before="60" w:afterLines="60"/>
              <w:jc w:val="center"/>
              <w:rPr>
                <w:b/>
              </w:rPr>
            </w:pPr>
          </w:p>
          <w:p w:rsidR="00B34C65" w:rsidRPr="00350632" w:rsidRDefault="00B34C65" w:rsidP="002E30C2">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2E30C2">
            <w:pPr>
              <w:widowControl w:val="0"/>
              <w:spacing w:before="60" w:afterLines="60"/>
              <w:jc w:val="center"/>
              <w:rPr>
                <w:b/>
                <w:highlight w:val="lightGray"/>
              </w:rPr>
            </w:pPr>
            <w:r>
              <w:rPr>
                <w:b/>
                <w:highlight w:val="lightGray"/>
              </w:rPr>
              <w:t>[Past year</w:t>
            </w:r>
          </w:p>
          <w:p w:rsidR="00B34C65" w:rsidRPr="00350632" w:rsidRDefault="00B34C65" w:rsidP="002E30C2">
            <w:pPr>
              <w:widowControl w:val="0"/>
              <w:spacing w:before="60" w:afterLines="60"/>
              <w:jc w:val="center"/>
              <w:rPr>
                <w:b/>
              </w:rPr>
            </w:pPr>
            <w:r>
              <w:rPr>
                <w:b/>
                <w:highlight w:val="lightGray"/>
              </w:rPr>
              <w:t>€]</w:t>
            </w:r>
            <w:r w:rsidRPr="00350632">
              <w:rPr>
                <w:b/>
              </w:rPr>
              <w:t>**</w:t>
            </w:r>
          </w:p>
        </w:tc>
        <w:tc>
          <w:tcPr>
            <w:tcW w:w="1136" w:type="dxa"/>
            <w:tcBorders>
              <w:bottom w:val="nil"/>
            </w:tcBorders>
            <w:shd w:val="pct5" w:color="auto" w:fill="FFFFFF"/>
          </w:tcPr>
          <w:p w:rsidR="00B34C65" w:rsidRDefault="00B34C65" w:rsidP="002E30C2">
            <w:pPr>
              <w:keepNext/>
              <w:keepLines/>
              <w:widowControl w:val="0"/>
              <w:spacing w:before="60" w:afterLines="60"/>
              <w:jc w:val="center"/>
              <w:rPr>
                <w:b/>
                <w:highlight w:val="lightGray"/>
              </w:rPr>
            </w:pPr>
            <w:r>
              <w:rPr>
                <w:b/>
                <w:highlight w:val="lightGray"/>
              </w:rPr>
              <w:t>[Current year</w:t>
            </w:r>
            <w:r>
              <w:rPr>
                <w:b/>
                <w:highlight w:val="lightGray"/>
              </w:rPr>
              <w:br/>
            </w:r>
          </w:p>
          <w:p w:rsidR="00B34C65" w:rsidRPr="00350632" w:rsidRDefault="00B34C65" w:rsidP="002E30C2">
            <w:pPr>
              <w:keepNext/>
              <w:keepLines/>
              <w:widowControl w:val="0"/>
              <w:spacing w:before="60" w:afterLines="60"/>
              <w:jc w:val="center"/>
              <w:rPr>
                <w:b/>
              </w:rPr>
            </w:pPr>
            <w:r>
              <w:rPr>
                <w:b/>
                <w:highlight w:val="lightGray"/>
              </w:rPr>
              <w:t>€]</w:t>
            </w:r>
            <w:r w:rsidRPr="00350632">
              <w:rPr>
                <w:b/>
              </w:rPr>
              <w:t>**</w:t>
            </w:r>
          </w:p>
        </w:tc>
      </w:tr>
      <w:tr w:rsidR="00B34C65" w:rsidRPr="006A5F84" w:rsidTr="005020EE">
        <w:trPr>
          <w:cantSplit/>
        </w:trPr>
        <w:tc>
          <w:tcPr>
            <w:tcW w:w="2694" w:type="dxa"/>
            <w:tcBorders>
              <w:top w:val="single" w:sz="6" w:space="0" w:color="auto"/>
              <w:bottom w:val="double" w:sz="4" w:space="0" w:color="auto"/>
            </w:tcBorders>
          </w:tcPr>
          <w:p w:rsidR="00B34C65" w:rsidRPr="006A5F84" w:rsidRDefault="00B34C65" w:rsidP="00773081">
            <w:pPr>
              <w:keepNext/>
              <w:keepLines/>
              <w:widowControl w:val="0"/>
            </w:pPr>
            <w:r w:rsidRPr="006A5F84">
              <w:t>Annual turnover</w:t>
            </w:r>
            <w:r w:rsidRPr="006A5F84">
              <w:rPr>
                <w:rStyle w:val="FootnoteReference"/>
              </w:rPr>
              <w:footnoteReference w:id="10"/>
            </w:r>
            <w:r w:rsidRPr="006A5F84">
              <w:t>, excluding this contract</w:t>
            </w:r>
          </w:p>
        </w:tc>
        <w:tc>
          <w:tcPr>
            <w:tcW w:w="1559" w:type="dxa"/>
            <w:tcBorders>
              <w:top w:val="single" w:sz="6" w:space="0" w:color="auto"/>
              <w:bottom w:val="double" w:sz="4" w:space="0" w:color="auto"/>
            </w:tcBorders>
          </w:tcPr>
          <w:p w:rsidR="00B34C65" w:rsidRPr="006A5F84" w:rsidRDefault="00B34C65" w:rsidP="003502E9">
            <w:pPr>
              <w:keepNext/>
              <w:keepLines/>
              <w:widowControl w:val="0"/>
            </w:pPr>
          </w:p>
        </w:tc>
        <w:tc>
          <w:tcPr>
            <w:tcW w:w="1276" w:type="dxa"/>
            <w:tcBorders>
              <w:top w:val="single" w:sz="6" w:space="0" w:color="auto"/>
              <w:bottom w:val="double" w:sz="4" w:space="0" w:color="auto"/>
            </w:tcBorders>
          </w:tcPr>
          <w:p w:rsidR="00B34C65" w:rsidRPr="006A5F84" w:rsidRDefault="00B34C65" w:rsidP="003502E9">
            <w:pPr>
              <w:keepNext/>
              <w:keepLines/>
              <w:widowControl w:val="0"/>
            </w:pPr>
          </w:p>
        </w:tc>
        <w:tc>
          <w:tcPr>
            <w:tcW w:w="850"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6" w:type="dxa"/>
            <w:tcBorders>
              <w:top w:val="single" w:sz="6" w:space="0" w:color="auto"/>
              <w:bottom w:val="double" w:sz="4"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Borders>
              <w:top w:val="nil"/>
            </w:tcBorders>
          </w:tcPr>
          <w:p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1"/>
            </w:r>
          </w:p>
        </w:tc>
        <w:tc>
          <w:tcPr>
            <w:tcW w:w="1559" w:type="dxa"/>
            <w:tcBorders>
              <w:top w:val="nil"/>
              <w:bottom w:val="single" w:sz="6" w:space="0" w:color="auto"/>
            </w:tcBorders>
          </w:tcPr>
          <w:p w:rsidR="00B34C65" w:rsidRPr="006A5F84" w:rsidRDefault="00B34C65" w:rsidP="003502E9">
            <w:pPr>
              <w:keepNext/>
              <w:keepLines/>
              <w:widowControl w:val="0"/>
            </w:pPr>
          </w:p>
        </w:tc>
        <w:tc>
          <w:tcPr>
            <w:tcW w:w="1276" w:type="dxa"/>
            <w:tcBorders>
              <w:top w:val="nil"/>
              <w:bottom w:val="single" w:sz="6" w:space="0" w:color="auto"/>
            </w:tcBorders>
          </w:tcPr>
          <w:p w:rsidR="00B34C65" w:rsidRPr="006A5F84" w:rsidRDefault="00B34C65" w:rsidP="003502E9">
            <w:pPr>
              <w:keepNext/>
              <w:keepLines/>
              <w:widowControl w:val="0"/>
            </w:pPr>
          </w:p>
        </w:tc>
        <w:tc>
          <w:tcPr>
            <w:tcW w:w="850"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6" w:type="dxa"/>
            <w:tcBorders>
              <w:top w:val="nil"/>
              <w:bottom w:val="single" w:sz="6"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2"/>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tcPr>
          <w:p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4D682B" w:rsidRDefault="00B34C65" w:rsidP="003502E9">
            <w:pPr>
              <w:keepNext/>
              <w:keepLines/>
              <w:widowControl w:val="0"/>
              <w:rPr>
                <w:lang w:val="fr-BE"/>
              </w:rPr>
            </w:pPr>
            <w:r w:rsidRPr="004D682B">
              <w:rPr>
                <w:lang w:val="fr-BE"/>
              </w:rPr>
              <w:t>[Current ratio (current assets/currentliabilities)</w:t>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r>
    </w:tbl>
    <w:p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3"/>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374C87" w:rsidRPr="006A5F84" w:rsidTr="005020EE">
        <w:trPr>
          <w:cantSplit/>
          <w:trHeight w:val="297"/>
        </w:trPr>
        <w:tc>
          <w:tcPr>
            <w:tcW w:w="1623" w:type="dxa"/>
            <w:shd w:val="pct5" w:color="auto" w:fill="FFFFFF"/>
            <w:vAlign w:val="center"/>
          </w:tcPr>
          <w:p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rsidTr="005020EE">
        <w:trPr>
          <w:cantSplit/>
          <w:trHeight w:val="297"/>
        </w:trPr>
        <w:tc>
          <w:tcPr>
            <w:tcW w:w="1623" w:type="dxa"/>
            <w:shd w:val="pct5" w:color="auto" w:fill="FFFFFF"/>
          </w:tcPr>
          <w:p w:rsidR="00374C87" w:rsidRPr="006A5F84" w:rsidRDefault="00374C87" w:rsidP="003502E9">
            <w:pPr>
              <w:keepNext/>
              <w:keepLines/>
              <w:widowControl w:val="0"/>
              <w:jc w:val="center"/>
              <w:rPr>
                <w:b/>
              </w:rPr>
            </w:pP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4"/>
            </w:r>
          </w:p>
        </w:tc>
        <w:tc>
          <w:tcPr>
            <w:tcW w:w="1641"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rsidTr="00D64597">
        <w:trPr>
          <w:cantSplit/>
          <w:trHeight w:val="727"/>
        </w:trPr>
        <w:tc>
          <w:tcPr>
            <w:tcW w:w="1623" w:type="dxa"/>
            <w:tcBorders>
              <w:bottom w:val="nil"/>
            </w:tcBorders>
          </w:tcPr>
          <w:p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5"/>
            </w:r>
          </w:p>
        </w:tc>
        <w:tc>
          <w:tcPr>
            <w:tcW w:w="1639" w:type="dxa"/>
            <w:tcBorders>
              <w:bottom w:val="nil"/>
            </w:tcBorders>
          </w:tcPr>
          <w:p w:rsidR="00374C87" w:rsidRPr="006A5F84" w:rsidRDefault="00374C87" w:rsidP="003502E9">
            <w:pPr>
              <w:keepLines/>
              <w:widowControl w:val="0"/>
              <w:jc w:val="center"/>
            </w:pPr>
          </w:p>
        </w:tc>
        <w:tc>
          <w:tcPr>
            <w:tcW w:w="1640"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3280" w:type="dxa"/>
            <w:gridSpan w:val="2"/>
            <w:tcBorders>
              <w:bottom w:val="nil"/>
            </w:tcBorders>
          </w:tcPr>
          <w:p w:rsidR="00374C87" w:rsidRPr="006A5F84" w:rsidRDefault="00374C87" w:rsidP="003502E9">
            <w:pPr>
              <w:keepLines/>
              <w:widowControl w:val="0"/>
              <w:jc w:val="center"/>
            </w:pPr>
          </w:p>
        </w:tc>
      </w:tr>
      <w:tr w:rsidR="00374C87" w:rsidRPr="006A5F84" w:rsidTr="00D64597">
        <w:trPr>
          <w:cantSplit/>
          <w:trHeight w:val="480"/>
        </w:trPr>
        <w:tc>
          <w:tcPr>
            <w:tcW w:w="1623" w:type="dxa"/>
          </w:tcPr>
          <w:p w:rsidR="00374C87" w:rsidRPr="006A5F84" w:rsidRDefault="00374C87" w:rsidP="002E61B7">
            <w:pPr>
              <w:keepLines/>
              <w:widowControl w:val="0"/>
            </w:pPr>
            <w:r w:rsidRPr="006A5F84">
              <w:t xml:space="preserve">Other </w:t>
            </w:r>
            <w:r w:rsidR="002E61B7">
              <w:t>personnel</w:t>
            </w:r>
            <w:r w:rsidRPr="006A5F84">
              <w:rPr>
                <w:rStyle w:val="FootnoteReference"/>
              </w:rPr>
              <w:footnoteReference w:id="16"/>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495"/>
        </w:trPr>
        <w:tc>
          <w:tcPr>
            <w:tcW w:w="1623" w:type="dxa"/>
          </w:tcPr>
          <w:p w:rsidR="00374C87" w:rsidRPr="006A5F84" w:rsidRDefault="00374C87" w:rsidP="003502E9">
            <w:pPr>
              <w:keepLines/>
              <w:widowControl w:val="0"/>
            </w:pPr>
            <w:r w:rsidRPr="006A5F84">
              <w:t>Total</w:t>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1191"/>
        </w:trPr>
        <w:tc>
          <w:tcPr>
            <w:tcW w:w="1623" w:type="dxa"/>
          </w:tcPr>
          <w:p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rsidR="00374C87" w:rsidRPr="006A5F84" w:rsidRDefault="00374C87" w:rsidP="003502E9">
            <w:pPr>
              <w:keepLines/>
              <w:widowControl w:val="0"/>
              <w:jc w:val="center"/>
            </w:pPr>
            <w:r w:rsidRPr="006A5F84">
              <w:t>%</w:t>
            </w:r>
          </w:p>
        </w:tc>
        <w:tc>
          <w:tcPr>
            <w:tcW w:w="1640"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3280" w:type="dxa"/>
            <w:gridSpan w:val="2"/>
          </w:tcPr>
          <w:p w:rsidR="00374C87" w:rsidRPr="006A5F84" w:rsidRDefault="0025230D" w:rsidP="003502E9">
            <w:pPr>
              <w:keepLines/>
              <w:widowControl w:val="0"/>
              <w:jc w:val="center"/>
            </w:pPr>
            <w:r>
              <w:t xml:space="preserve">%               </w:t>
            </w:r>
            <w:r w:rsidR="00EB0DA5">
              <w:t>%</w:t>
            </w:r>
          </w:p>
        </w:tc>
      </w:tr>
      <w:tr w:rsidR="0025230D" w:rsidRPr="006A5F84" w:rsidTr="00D64597">
        <w:trPr>
          <w:cantSplit/>
          <w:trHeight w:val="480"/>
        </w:trPr>
        <w:tc>
          <w:tcPr>
            <w:tcW w:w="1623" w:type="dxa"/>
          </w:tcPr>
          <w:p w:rsidR="0025230D" w:rsidRPr="006A5F84" w:rsidRDefault="0025230D" w:rsidP="003502E9">
            <w:pPr>
              <w:pStyle w:val="FootnoteText"/>
              <w:keepLines/>
              <w:widowControl w:val="0"/>
              <w:rPr>
                <w:lang w:val="en-GB"/>
              </w:rPr>
            </w:pPr>
          </w:p>
        </w:tc>
        <w:tc>
          <w:tcPr>
            <w:tcW w:w="1639" w:type="dxa"/>
          </w:tcPr>
          <w:p w:rsidR="0025230D" w:rsidRPr="006A5F84" w:rsidRDefault="0025230D" w:rsidP="003502E9">
            <w:pPr>
              <w:keepLines/>
              <w:widowControl w:val="0"/>
              <w:jc w:val="center"/>
            </w:pPr>
          </w:p>
        </w:tc>
        <w:tc>
          <w:tcPr>
            <w:tcW w:w="1640"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3280" w:type="dxa"/>
            <w:gridSpan w:val="2"/>
          </w:tcPr>
          <w:p w:rsidR="0025230D" w:rsidRDefault="0025230D"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5020EE">
        <w:rPr>
          <w:bCs/>
          <w:sz w:val="22"/>
          <w:szCs w:val="22"/>
        </w:rPr>
        <w:t>specialis</w:t>
      </w:r>
      <w:r w:rsidR="000E3D92" w:rsidRPr="005020EE">
        <w:rPr>
          <w:bCs/>
          <w:sz w:val="22"/>
          <w:szCs w:val="22"/>
        </w:rPr>
        <w:t>tknowledge</w:t>
      </w:r>
      <w:r w:rsidR="00B26904" w:rsidRPr="005020EE">
        <w:rPr>
          <w:bCs/>
          <w:sz w:val="22"/>
          <w:szCs w:val="22"/>
        </w:rPr>
        <w:t>related</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tknowledge</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specialis</w:t>
      </w:r>
      <w:r w:rsidR="00B26904">
        <w:rPr>
          <w:sz w:val="22"/>
          <w:szCs w:val="22"/>
        </w:rPr>
        <w:t>ation</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5020EE">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vAlign w:val="center"/>
          </w:tcPr>
          <w:p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rsidR="0047783A" w:rsidRPr="005020EE" w:rsidRDefault="0047783A" w:rsidP="003502E9">
            <w:pPr>
              <w:keepNext/>
              <w:keepLines/>
              <w:widowControl w:val="0"/>
              <w:jc w:val="center"/>
              <w:rPr>
                <w:b/>
                <w:bCs/>
              </w:rPr>
            </w:pPr>
            <w:r w:rsidRPr="005020EE">
              <w:rPr>
                <w:b/>
                <w:bCs/>
              </w:rPr>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17"/>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Pr="006A5F84">
        <w:rPr>
          <w:sz w:val="22"/>
          <w:szCs w:val="22"/>
        </w:rPr>
        <w:t>years</w:t>
      </w:r>
      <w:r w:rsidRPr="006A5F84">
        <w:rPr>
          <w:rStyle w:val="FootnoteReference"/>
          <w:sz w:val="22"/>
          <w:szCs w:val="22"/>
        </w:rPr>
        <w:footnoteReference w:id="18"/>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47783A" w:rsidRPr="006A5F84">
        <w:trPr>
          <w:cantSplit/>
        </w:trPr>
        <w:tc>
          <w:tcPr>
            <w:tcW w:w="2268" w:type="dxa"/>
            <w:shd w:val="pct15" w:color="auto" w:fill="FFFFFF"/>
          </w:tcPr>
          <w:p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rsidR="0047783A" w:rsidRPr="006A5F84" w:rsidRDefault="0047783A" w:rsidP="005020EE">
            <w:pPr>
              <w:keepNext/>
              <w:keepLines/>
              <w:widowControl w:val="0"/>
              <w:spacing w:before="120"/>
            </w:pPr>
            <w:r w:rsidRPr="006A5F84">
              <w:t>…</w:t>
            </w:r>
          </w:p>
        </w:tc>
      </w:tr>
      <w:tr w:rsidR="0047783A" w:rsidRPr="006A5F84">
        <w:trPr>
          <w:cantSplit/>
        </w:trPr>
        <w:tc>
          <w:tcPr>
            <w:tcW w:w="2268" w:type="dxa"/>
            <w:shd w:val="pct5" w:color="auto" w:fill="FFFFFF"/>
          </w:tcPr>
          <w:p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9"/>
            </w:r>
          </w:p>
        </w:tc>
        <w:tc>
          <w:tcPr>
            <w:tcW w:w="1559" w:type="dxa"/>
            <w:shd w:val="pct5" w:color="auto" w:fill="FFFFFF"/>
          </w:tcPr>
          <w:p w:rsidR="0047783A" w:rsidRPr="006A5F84" w:rsidRDefault="00CF1B10" w:rsidP="003502E9">
            <w:pPr>
              <w:keepNext/>
              <w:keepLines/>
              <w:widowControl w:val="0"/>
              <w:jc w:val="center"/>
              <w:rPr>
                <w:b/>
              </w:rPr>
            </w:pPr>
            <w:r>
              <w:rPr>
                <w:b/>
              </w:rPr>
              <w:t>Part</w:t>
            </w:r>
            <w:r w:rsidR="0047783A" w:rsidRPr="006A5F84">
              <w:rPr>
                <w:b/>
              </w:rPr>
              <w:t xml:space="preserve">supplied by legal entity </w:t>
            </w:r>
            <w:r>
              <w:rPr>
                <w:b/>
              </w:rPr>
              <w:t>EUR</w:t>
            </w:r>
          </w:p>
        </w:tc>
        <w:tc>
          <w:tcPr>
            <w:tcW w:w="1276" w:type="dxa"/>
            <w:shd w:val="pct5" w:color="auto" w:fill="FFFFFF"/>
          </w:tcPr>
          <w:p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rsidR="0047783A" w:rsidRPr="006A5F84" w:rsidRDefault="0047783A" w:rsidP="003502E9">
            <w:pPr>
              <w:keepNext/>
              <w:keepLines/>
              <w:widowControl w:val="0"/>
              <w:jc w:val="center"/>
              <w:rPr>
                <w:b/>
              </w:rPr>
            </w:pPr>
            <w:r w:rsidRPr="006A5F84">
              <w:rPr>
                <w:b/>
              </w:rPr>
              <w:t>Name of members if any</w:t>
            </w:r>
          </w:p>
        </w:tc>
      </w:tr>
      <w:tr w:rsidR="0047783A" w:rsidRPr="006A5F84">
        <w:trPr>
          <w:cantSplit/>
        </w:trPr>
        <w:tc>
          <w:tcPr>
            <w:tcW w:w="226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559" w:type="dxa"/>
            <w:tcBorders>
              <w:bottom w:val="nil"/>
            </w:tcBorders>
          </w:tcPr>
          <w:p w:rsidR="0047783A" w:rsidRPr="006A5F84" w:rsidRDefault="0047783A" w:rsidP="003502E9">
            <w:pPr>
              <w:keepNext/>
              <w:keepLines/>
              <w:widowControl w:val="0"/>
            </w:pPr>
            <w:r w:rsidRPr="006A5F84">
              <w:t>…</w:t>
            </w:r>
          </w:p>
        </w:tc>
        <w:tc>
          <w:tcPr>
            <w:tcW w:w="1276"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986" w:type="dxa"/>
            <w:tcBorders>
              <w:bottom w:val="nil"/>
            </w:tcBorders>
          </w:tcPr>
          <w:p w:rsidR="0047783A" w:rsidRPr="006A5F84" w:rsidRDefault="0047783A" w:rsidP="003502E9">
            <w:pPr>
              <w:keepNext/>
              <w:keepLines/>
              <w:widowControl w:val="0"/>
            </w:pPr>
            <w:r w:rsidRPr="006A5F84">
              <w:t>…</w:t>
            </w:r>
          </w:p>
        </w:tc>
      </w:tr>
      <w:tr w:rsidR="0047783A" w:rsidRPr="006A5F84">
        <w:trPr>
          <w:cantSplit/>
        </w:trPr>
        <w:tc>
          <w:tcPr>
            <w:tcW w:w="9357" w:type="dxa"/>
            <w:gridSpan w:val="6"/>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4C51DD">
        <w:trPr>
          <w:cantSplit/>
        </w:trPr>
        <w:tc>
          <w:tcPr>
            <w:tcW w:w="9357" w:type="dxa"/>
            <w:gridSpan w:val="6"/>
            <w:tcBorders>
              <w:top w:val="nil"/>
              <w:bottom w:val="nil"/>
            </w:tcBorders>
          </w:tcPr>
          <w:p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r>
      <w:tr w:rsidR="004C51DD" w:rsidRPr="006A5F84">
        <w:trPr>
          <w:cantSplit/>
        </w:trPr>
        <w:tc>
          <w:tcPr>
            <w:tcW w:w="9357" w:type="dxa"/>
            <w:gridSpan w:val="6"/>
            <w:tcBorders>
              <w:top w:val="nil"/>
            </w:tcBorders>
          </w:tcPr>
          <w:p w:rsidR="004C51DD" w:rsidRPr="006A5F84" w:rsidRDefault="004C51DD" w:rsidP="003502E9">
            <w:pPr>
              <w:keepNext/>
              <w:keepLines/>
              <w:widowControl w:val="0"/>
              <w:rPr>
                <w:sz w:val="18"/>
              </w:rPr>
            </w:pPr>
          </w:p>
        </w:tc>
        <w:tc>
          <w:tcPr>
            <w:tcW w:w="4822" w:type="dxa"/>
            <w:gridSpan w:val="3"/>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rsidR="00822424" w:rsidRDefault="00822424" w:rsidP="005020EE">
      <w:pPr>
        <w:spacing w:after="240"/>
        <w:ind w:left="284"/>
        <w:outlineLvl w:val="0"/>
        <w:rPr>
          <w:b/>
          <w:snapToGrid/>
          <w:sz w:val="24"/>
          <w:szCs w:val="24"/>
          <w:highlight w:val="lightGray"/>
          <w:lang w:eastAsia="en-GB"/>
        </w:rPr>
      </w:pPr>
      <w:r>
        <w:rPr>
          <w:b/>
          <w:snapToGrid/>
          <w:sz w:val="24"/>
          <w:szCs w:val="24"/>
          <w:highlight w:val="lightGray"/>
          <w:lang w:eastAsia="en-GB"/>
        </w:rPr>
        <w:t xml:space="preserve">FINANCIAL CONTRIBUTIONS FROM NON EU COUNTRIES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Pr>
          <w:bCs/>
          <w:snapToGrid/>
          <w:sz w:val="22"/>
          <w:szCs w:val="22"/>
          <w:highlight w:val="lightGray"/>
          <w:lang w:eastAsia="en-GB"/>
        </w:rPr>
        <w:t xml:space="preserve">notification or declaration on foreign financial contributions received in the last three years using the Form FS-PP </w:t>
      </w:r>
      <w:bookmarkEnd w:id="13"/>
      <w:r>
        <w:rPr>
          <w:bCs/>
          <w:snapToGrid/>
          <w:sz w:val="22"/>
          <w:szCs w:val="22"/>
          <w:highlight w:val="lightGray"/>
          <w:lang w:eastAsia="en-GB"/>
        </w:rPr>
        <w:t xml:space="preserve">available in </w:t>
      </w:r>
      <w:hyperlink r:id="rId21" w:history="1">
        <w:r>
          <w:rPr>
            <w:bCs/>
            <w:snapToGrid/>
            <w:color w:val="0000FF"/>
            <w:sz w:val="22"/>
            <w:szCs w:val="22"/>
            <w:highlight w:val="lightGray"/>
            <w:u w:val="single"/>
            <w:lang w:eastAsia="en-GB"/>
          </w:rPr>
          <w:t>https://eur-lex.europa.eu/legal-content/EN/TXT/PDF/?uri=CELEX:32023R1441</w:t>
        </w:r>
      </w:hyperlink>
      <w:r>
        <w:rPr>
          <w:bCs/>
          <w:snapToGrid/>
          <w:sz w:val="22"/>
          <w:szCs w:val="22"/>
          <w:highlight w:val="lightGray"/>
          <w:lang w:eastAsia="en-GB"/>
        </w:rPr>
        <w:t xml:space="preserve"> (Annex II).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rsidR="00822424" w:rsidRPr="00822424" w:rsidRDefault="00822424" w:rsidP="005020EE">
      <w:pPr>
        <w:spacing w:after="240"/>
        <w:ind w:left="284"/>
        <w:jc w:val="both"/>
        <w:rPr>
          <w:rFonts w:ascii="Arial" w:hAnsi="Arial"/>
          <w:bCs/>
          <w:snapToGrid/>
          <w:sz w:val="22"/>
          <w:szCs w:val="22"/>
          <w:lang w:eastAsia="en-GB"/>
        </w:rPr>
      </w:pPr>
      <w:r>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rsidR="0047783A" w:rsidRPr="006A5F84" w:rsidRDefault="00825026" w:rsidP="005020EE">
      <w:pPr>
        <w:widowControl w:val="0"/>
        <w:spacing w:after="360"/>
        <w:ind w:left="284"/>
        <w:jc w:val="both"/>
        <w:rPr>
          <w:b/>
          <w:sz w:val="22"/>
          <w:szCs w:val="22"/>
        </w:rPr>
      </w:pPr>
      <w:r>
        <w:rPr>
          <w:b/>
          <w:sz w:val="22"/>
          <w:szCs w:val="22"/>
        </w:rPr>
        <w:t>Additionally,</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the</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rsidR="0047783A" w:rsidRPr="006A5F84" w:rsidRDefault="0047783A" w:rsidP="005020EE">
      <w:pPr>
        <w:ind w:left="284"/>
        <w:jc w:val="both"/>
        <w:rPr>
          <w:sz w:val="22"/>
          <w:szCs w:val="22"/>
        </w:rPr>
      </w:pPr>
      <w:r w:rsidRPr="006A5F84">
        <w:rPr>
          <w:sz w:val="22"/>
          <w:szCs w:val="22"/>
        </w:rPr>
        <w:t>we, the undersigned, hereby declare that:</w:t>
      </w:r>
    </w:p>
    <w:p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47783A"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002671" w:rsidRPr="00F81245">
        <w:rPr>
          <w:sz w:val="22"/>
          <w:szCs w:val="22"/>
          <w:highlight w:val="yellow"/>
        </w:rPr>
        <w:t>under the multiannual financial framework 2021-2027</w:t>
      </w:r>
      <w:r w:rsidR="00657CEF" w:rsidRPr="004F0604">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47783A" w:rsidRPr="008431A6" w:rsidRDefault="0047783A" w:rsidP="00942318">
      <w:pPr>
        <w:ind w:left="709"/>
        <w:jc w:val="both"/>
        <w:rPr>
          <w:sz w:val="22"/>
          <w:szCs w:val="22"/>
        </w:rPr>
      </w:pPr>
      <w:r>
        <w:rPr>
          <w:sz w:val="22"/>
          <w:szCs w:val="22"/>
          <w:highlight w:val="lightGray"/>
        </w:rPr>
        <w:t>Lot 1:</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47783A" w:rsidRDefault="0047783A" w:rsidP="005020EE">
      <w:pPr>
        <w:spacing w:after="200"/>
        <w:ind w:left="709"/>
        <w:jc w:val="both"/>
        <w:rPr>
          <w:b/>
          <w:sz w:val="22"/>
          <w:szCs w:val="22"/>
        </w:rPr>
      </w:pPr>
      <w:r>
        <w:rPr>
          <w:sz w:val="22"/>
          <w:szCs w:val="22"/>
          <w:highlight w:val="lightGray"/>
        </w:rPr>
        <w:t>Lot 2:</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657CEF"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657CEF" w:rsidRPr="008431A6" w:rsidRDefault="00657CEF" w:rsidP="00657CEF">
      <w:pPr>
        <w:ind w:left="709"/>
        <w:jc w:val="both"/>
        <w:rPr>
          <w:sz w:val="22"/>
          <w:szCs w:val="22"/>
        </w:rPr>
      </w:pPr>
      <w:r>
        <w:rPr>
          <w:sz w:val="22"/>
          <w:szCs w:val="22"/>
          <w:highlight w:val="lightGray"/>
        </w:rPr>
        <w:t>Lot 1:</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Default="00657CEF" w:rsidP="005020EE">
      <w:pPr>
        <w:spacing w:after="240"/>
        <w:ind w:left="709"/>
        <w:jc w:val="both"/>
        <w:rPr>
          <w:b/>
          <w:sz w:val="22"/>
          <w:szCs w:val="22"/>
        </w:rPr>
      </w:pPr>
      <w:r>
        <w:rPr>
          <w:sz w:val="22"/>
          <w:szCs w:val="22"/>
          <w:highlight w:val="lightGray"/>
        </w:rPr>
        <w:t>Lot 2:</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spareparts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008431A6" w:rsidRPr="002D59A9">
        <w:rPr>
          <w:sz w:val="22"/>
          <w:szCs w:val="22"/>
          <w:highlight w:val="yellow"/>
        </w:rPr>
        <w:t>[</w:t>
      </w:r>
      <w:r w:rsidRPr="002D59A9">
        <w:rPr>
          <w:sz w:val="22"/>
          <w:szCs w:val="22"/>
          <w:highlight w:val="yellow"/>
        </w:rPr>
        <w:t>&lt; name of the leader</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bookmarkStart w:id="15" w:name="_Hlk160701039"/>
      <w:r w:rsidR="000678EC">
        <w:rPr>
          <w:sz w:val="22"/>
          <w:szCs w:val="22"/>
          <w:highlight w:val="lightGray"/>
        </w:rPr>
        <w:t>[</w:t>
      </w:r>
      <w:r w:rsidR="00675037">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 xml:space="preserve">confirm that we, including allconsortium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20"/>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FF346A">
        <w:rPr>
          <w:sz w:val="22"/>
          <w:szCs w:val="22"/>
        </w:rPr>
        <w:t>if</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077350">
        <w:rPr>
          <w:sz w:val="22"/>
          <w:szCs w:val="22"/>
        </w:rPr>
        <w:t>and</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bookmarkStart w:id="16" w:name="_Hlk166059930"/>
      <w:r w:rsidR="00825026">
        <w:rPr>
          <w:sz w:val="22"/>
          <w:szCs w:val="22"/>
        </w:rPr>
        <w:t>and those of all entities involved in the performance of the contract</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rsidR="0047783A" w:rsidRPr="006A5F84" w:rsidRDefault="0047783A" w:rsidP="005020EE">
      <w:pPr>
        <w:widowControl w:val="0"/>
        <w:ind w:left="284"/>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552"/>
        <w:gridCol w:w="1134"/>
        <w:gridCol w:w="1276"/>
        <w:gridCol w:w="992"/>
        <w:gridCol w:w="1134"/>
        <w:gridCol w:w="1134"/>
        <w:gridCol w:w="1276"/>
      </w:tblGrid>
      <w:tr w:rsidR="00FC4D25" w:rsidRPr="006A5F84" w:rsidTr="005020EE">
        <w:trPr>
          <w:trHeight w:val="1786"/>
        </w:trPr>
        <w:tc>
          <w:tcPr>
            <w:tcW w:w="2552" w:type="dxa"/>
            <w:tcBorders>
              <w:bottom w:val="nil"/>
            </w:tcBorders>
            <w:shd w:val="pct5" w:color="auto" w:fill="FFFFFF"/>
          </w:tcPr>
          <w:p w:rsidR="00B95E2A" w:rsidRDefault="00B95E2A" w:rsidP="002E30C2">
            <w:pPr>
              <w:keepNext/>
              <w:keepLines/>
              <w:widowControl w:val="0"/>
              <w:spacing w:beforeLines="60" w:afterLines="60"/>
              <w:jc w:val="center"/>
              <w:rPr>
                <w:b/>
                <w:sz w:val="22"/>
                <w:szCs w:val="22"/>
              </w:rPr>
            </w:pPr>
            <w:r w:rsidRPr="006A5F84">
              <w:rPr>
                <w:b/>
                <w:sz w:val="22"/>
                <w:szCs w:val="22"/>
              </w:rPr>
              <w:t>Financial data</w:t>
            </w:r>
          </w:p>
          <w:p w:rsidR="00B95E2A" w:rsidRPr="006A5F84" w:rsidRDefault="00B95E2A" w:rsidP="002E30C2">
            <w:pPr>
              <w:keepNext/>
              <w:keepLines/>
              <w:widowControl w:val="0"/>
              <w:spacing w:beforeLines="60" w:afterLines="6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rsidR="00B95E2A" w:rsidRPr="005020EE" w:rsidRDefault="00B95E2A" w:rsidP="002E30C2">
            <w:pPr>
              <w:keepNext/>
              <w:keepLines/>
              <w:widowControl w:val="0"/>
              <w:spacing w:beforeLines="60" w:afterLines="60"/>
              <w:jc w:val="center"/>
              <w:rPr>
                <w:b/>
                <w:vertAlign w:val="superscript"/>
              </w:rPr>
            </w:pPr>
            <w:r w:rsidRPr="005020EE">
              <w:rPr>
                <w:b/>
              </w:rPr>
              <w:t>2 years before last</w:t>
            </w:r>
            <w:r w:rsidRPr="005020EE">
              <w:rPr>
                <w:b/>
                <w:vertAlign w:val="superscript"/>
              </w:rPr>
              <w:t>5</w:t>
            </w:r>
          </w:p>
          <w:p w:rsidR="00B95E2A" w:rsidRPr="005020EE" w:rsidRDefault="00B95E2A" w:rsidP="002E30C2">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2E30C2">
            <w:pPr>
              <w:keepNext/>
              <w:keepLines/>
              <w:widowControl w:val="0"/>
              <w:spacing w:beforeLines="60" w:afterLines="60"/>
              <w:jc w:val="center"/>
              <w:rPr>
                <w:b/>
              </w:rPr>
            </w:pPr>
            <w:r w:rsidRPr="005020EE">
              <w:rPr>
                <w:b/>
              </w:rPr>
              <w:t>EUR</w:t>
            </w:r>
          </w:p>
        </w:tc>
        <w:tc>
          <w:tcPr>
            <w:tcW w:w="1276" w:type="dxa"/>
            <w:tcBorders>
              <w:bottom w:val="nil"/>
            </w:tcBorders>
            <w:shd w:val="pct5" w:color="auto" w:fill="FFFFFF"/>
          </w:tcPr>
          <w:p w:rsidR="00B95E2A" w:rsidRPr="005020EE" w:rsidRDefault="00B95E2A" w:rsidP="002E30C2">
            <w:pPr>
              <w:keepNext/>
              <w:keepLines/>
              <w:widowControl w:val="0"/>
              <w:spacing w:beforeLines="60" w:afterLines="60"/>
              <w:jc w:val="center"/>
              <w:rPr>
                <w:b/>
              </w:rPr>
            </w:pPr>
            <w:r w:rsidRPr="005020EE">
              <w:rPr>
                <w:b/>
              </w:rPr>
              <w:t>Year before last year</w:t>
            </w:r>
          </w:p>
          <w:p w:rsidR="00FC4D25" w:rsidRPr="005020EE" w:rsidRDefault="00B95E2A" w:rsidP="002E30C2">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2E30C2">
            <w:pPr>
              <w:keepNext/>
              <w:keepLines/>
              <w:widowControl w:val="0"/>
              <w:spacing w:beforeLines="60" w:afterLines="60"/>
              <w:jc w:val="center"/>
              <w:rPr>
                <w:b/>
              </w:rPr>
            </w:pPr>
            <w:r w:rsidRPr="005020EE">
              <w:rPr>
                <w:b/>
              </w:rPr>
              <w:t>EUR</w:t>
            </w:r>
          </w:p>
        </w:tc>
        <w:tc>
          <w:tcPr>
            <w:tcW w:w="992" w:type="dxa"/>
            <w:tcBorders>
              <w:bottom w:val="nil"/>
            </w:tcBorders>
            <w:shd w:val="pct5" w:color="auto" w:fill="FFFFFF"/>
          </w:tcPr>
          <w:p w:rsidR="00B95E2A" w:rsidRPr="005020EE" w:rsidRDefault="00B95E2A" w:rsidP="002E30C2">
            <w:pPr>
              <w:keepNext/>
              <w:keepLines/>
              <w:widowControl w:val="0"/>
              <w:spacing w:beforeLines="60" w:afterLines="60"/>
              <w:jc w:val="center"/>
              <w:rPr>
                <w:b/>
              </w:rPr>
            </w:pPr>
            <w:r w:rsidRPr="005020EE">
              <w:rPr>
                <w:b/>
              </w:rPr>
              <w:t>Last year</w:t>
            </w:r>
          </w:p>
          <w:p w:rsidR="00FC4D25" w:rsidRPr="005020EE" w:rsidRDefault="00B95E2A" w:rsidP="002E30C2">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2E30C2">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Pr="005020EE" w:rsidRDefault="00B95E2A" w:rsidP="002E30C2">
            <w:pPr>
              <w:keepNext/>
              <w:keepLines/>
              <w:widowControl w:val="0"/>
              <w:spacing w:beforeLines="60" w:afterLines="60"/>
              <w:jc w:val="center"/>
              <w:rPr>
                <w:b/>
              </w:rPr>
            </w:pPr>
            <w:r w:rsidRPr="005020EE">
              <w:rPr>
                <w:b/>
              </w:rPr>
              <w:t>Average</w:t>
            </w:r>
            <w:r w:rsidRPr="005020EE">
              <w:rPr>
                <w:b/>
                <w:vertAlign w:val="superscript"/>
              </w:rPr>
              <w:t>6</w:t>
            </w:r>
            <w:r w:rsidRPr="005020EE">
              <w:rPr>
                <w:b/>
              </w:rPr>
              <w:br/>
            </w:r>
          </w:p>
          <w:p w:rsidR="00B95E2A" w:rsidRPr="005020EE" w:rsidRDefault="00B95E2A" w:rsidP="002E30C2">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Default="00B95E2A" w:rsidP="002E30C2">
            <w:pPr>
              <w:widowControl w:val="0"/>
              <w:spacing w:beforeLines="60" w:afterLines="60"/>
              <w:jc w:val="center"/>
              <w:rPr>
                <w:b/>
                <w:highlight w:val="lightGray"/>
              </w:rPr>
            </w:pPr>
            <w:r>
              <w:rPr>
                <w:b/>
                <w:highlight w:val="lightGray"/>
              </w:rPr>
              <w:t>Past year</w:t>
            </w:r>
          </w:p>
          <w:p w:rsidR="00B95E2A" w:rsidRPr="005020EE" w:rsidRDefault="00B95E2A" w:rsidP="002E30C2">
            <w:pPr>
              <w:keepNext/>
              <w:keepLines/>
              <w:widowControl w:val="0"/>
              <w:spacing w:beforeLines="60" w:afterLines="60"/>
              <w:jc w:val="center"/>
              <w:rPr>
                <w:b/>
              </w:rPr>
            </w:pPr>
            <w:r>
              <w:rPr>
                <w:b/>
                <w:highlight w:val="lightGray"/>
              </w:rPr>
              <w:t>EUR</w:t>
            </w:r>
            <w:r w:rsidRPr="005020EE">
              <w:rPr>
                <w:b/>
              </w:rPr>
              <w:t>]</w:t>
            </w:r>
          </w:p>
        </w:tc>
        <w:tc>
          <w:tcPr>
            <w:tcW w:w="1276" w:type="dxa"/>
            <w:tcBorders>
              <w:bottom w:val="nil"/>
            </w:tcBorders>
            <w:shd w:val="pct5" w:color="auto" w:fill="FFFFFF"/>
          </w:tcPr>
          <w:p w:rsidR="00B95E2A" w:rsidRDefault="00B95E2A" w:rsidP="002E30C2">
            <w:pPr>
              <w:widowControl w:val="0"/>
              <w:spacing w:beforeLines="60" w:afterLines="60"/>
              <w:jc w:val="center"/>
              <w:rPr>
                <w:b/>
                <w:highlight w:val="lightGray"/>
              </w:rPr>
            </w:pPr>
            <w:r>
              <w:rPr>
                <w:b/>
                <w:highlight w:val="lightGray"/>
              </w:rPr>
              <w:t>[Current year</w:t>
            </w:r>
          </w:p>
          <w:p w:rsidR="00B95E2A" w:rsidRDefault="00B95E2A" w:rsidP="002E30C2">
            <w:pPr>
              <w:widowControl w:val="0"/>
              <w:spacing w:beforeLines="60" w:afterLines="60"/>
              <w:jc w:val="center"/>
              <w:rPr>
                <w:b/>
                <w:highlight w:val="lightGray"/>
              </w:rPr>
            </w:pPr>
            <w:r>
              <w:rPr>
                <w:b/>
                <w:highlight w:val="lightGray"/>
              </w:rPr>
              <w:t>EUR</w:t>
            </w:r>
            <w:r w:rsidRPr="005020EE">
              <w:rPr>
                <w:b/>
              </w:rPr>
              <w:t>]</w:t>
            </w:r>
          </w:p>
        </w:tc>
      </w:tr>
      <w:tr w:rsidR="00FC4D25" w:rsidRPr="006A5F84" w:rsidTr="005020EE">
        <w:trPr>
          <w:cantSplit/>
          <w:trHeight w:val="591"/>
        </w:trPr>
        <w:tc>
          <w:tcPr>
            <w:tcW w:w="2552"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c>
          <w:tcPr>
            <w:tcW w:w="992"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2E30C2">
            <w:pPr>
              <w:keepNext/>
              <w:keepLines/>
              <w:widowControl w:val="0"/>
              <w:spacing w:beforeLines="60" w:afterLines="60"/>
              <w:rPr>
                <w:sz w:val="22"/>
                <w:szCs w:val="22"/>
              </w:rPr>
            </w:pPr>
          </w:p>
        </w:tc>
      </w:tr>
      <w:tr w:rsidR="00FC4D25" w:rsidRPr="006A5F84" w:rsidTr="005020EE">
        <w:trPr>
          <w:cantSplit/>
          <w:trHeight w:val="361"/>
        </w:trPr>
        <w:tc>
          <w:tcPr>
            <w:tcW w:w="2552" w:type="dxa"/>
            <w:tcBorders>
              <w:top w:val="nil"/>
            </w:tcBorders>
          </w:tcPr>
          <w:p w:rsidR="00B95E2A" w:rsidRPr="006A5F84" w:rsidRDefault="00B95E2A" w:rsidP="002E30C2">
            <w:pPr>
              <w:keepNext/>
              <w:keepLines/>
              <w:widowControl w:val="0"/>
              <w:spacing w:beforeLines="60" w:afterLines="6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p>
        </w:tc>
        <w:tc>
          <w:tcPr>
            <w:tcW w:w="1134" w:type="dxa"/>
            <w:tcBorders>
              <w:top w:val="nil"/>
            </w:tcBorders>
          </w:tcPr>
          <w:p w:rsidR="00B95E2A" w:rsidRPr="006A5F84" w:rsidRDefault="00B95E2A" w:rsidP="002E30C2">
            <w:pPr>
              <w:keepNext/>
              <w:keepLines/>
              <w:widowControl w:val="0"/>
              <w:spacing w:beforeLines="60" w:afterLines="60"/>
              <w:rPr>
                <w:sz w:val="22"/>
                <w:szCs w:val="22"/>
              </w:rPr>
            </w:pPr>
          </w:p>
        </w:tc>
        <w:tc>
          <w:tcPr>
            <w:tcW w:w="1276" w:type="dxa"/>
            <w:tcBorders>
              <w:top w:val="nil"/>
            </w:tcBorders>
          </w:tcPr>
          <w:p w:rsidR="00B95E2A" w:rsidRPr="006A5F84" w:rsidRDefault="00B95E2A" w:rsidP="002E30C2">
            <w:pPr>
              <w:keepNext/>
              <w:keepLines/>
              <w:widowControl w:val="0"/>
              <w:spacing w:beforeLines="60" w:afterLines="60"/>
              <w:rPr>
                <w:sz w:val="22"/>
                <w:szCs w:val="22"/>
              </w:rPr>
            </w:pPr>
          </w:p>
        </w:tc>
        <w:tc>
          <w:tcPr>
            <w:tcW w:w="992" w:type="dxa"/>
            <w:tcBorders>
              <w:top w:val="nil"/>
              <w:bottom w:val="single" w:sz="6" w:space="0" w:color="auto"/>
            </w:tcBorders>
          </w:tcPr>
          <w:p w:rsidR="00B95E2A" w:rsidRPr="006A5F84" w:rsidRDefault="00B95E2A" w:rsidP="002E30C2">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2E30C2">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2E30C2">
            <w:pPr>
              <w:keepNext/>
              <w:keepLines/>
              <w:widowControl w:val="0"/>
              <w:spacing w:beforeLines="60" w:afterLines="60"/>
              <w:rPr>
                <w:sz w:val="22"/>
                <w:szCs w:val="22"/>
              </w:rPr>
            </w:pPr>
          </w:p>
        </w:tc>
        <w:tc>
          <w:tcPr>
            <w:tcW w:w="1276" w:type="dxa"/>
            <w:tcBorders>
              <w:top w:val="nil"/>
              <w:bottom w:val="single" w:sz="6" w:space="0" w:color="auto"/>
            </w:tcBorders>
          </w:tcPr>
          <w:p w:rsidR="00B95E2A" w:rsidRPr="006A5F84" w:rsidRDefault="00B95E2A" w:rsidP="002E30C2">
            <w:pPr>
              <w:keepNext/>
              <w:keepLines/>
              <w:widowControl w:val="0"/>
              <w:spacing w:beforeLines="60" w:afterLines="60"/>
              <w:rPr>
                <w:sz w:val="22"/>
                <w:szCs w:val="22"/>
              </w:rPr>
            </w:pPr>
          </w:p>
        </w:tc>
      </w:tr>
      <w:tr w:rsidR="00FC4D25" w:rsidRPr="006A5F84" w:rsidTr="005020EE">
        <w:trPr>
          <w:cantSplit/>
          <w:trHeight w:val="361"/>
        </w:trPr>
        <w:tc>
          <w:tcPr>
            <w:tcW w:w="2552" w:type="dxa"/>
          </w:tcPr>
          <w:p w:rsidR="00B95E2A" w:rsidRPr="006A5F84" w:rsidRDefault="00B95E2A" w:rsidP="002E30C2">
            <w:pPr>
              <w:keepNext/>
              <w:keepLines/>
              <w:widowControl w:val="0"/>
              <w:spacing w:beforeLines="60" w:afterLines="6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p>
        </w:tc>
        <w:tc>
          <w:tcPr>
            <w:tcW w:w="1134" w:type="dxa"/>
          </w:tcPr>
          <w:p w:rsidR="00B95E2A" w:rsidRPr="006A5F84" w:rsidRDefault="00B95E2A" w:rsidP="002E30C2">
            <w:pPr>
              <w:keepNext/>
              <w:keepLines/>
              <w:widowControl w:val="0"/>
              <w:spacing w:beforeLines="60" w:afterLines="60"/>
              <w:rPr>
                <w:sz w:val="22"/>
                <w:szCs w:val="22"/>
              </w:rPr>
            </w:pPr>
          </w:p>
        </w:tc>
        <w:tc>
          <w:tcPr>
            <w:tcW w:w="1276" w:type="dxa"/>
          </w:tcPr>
          <w:p w:rsidR="00B95E2A" w:rsidRPr="006A5F84" w:rsidRDefault="00B95E2A" w:rsidP="002E30C2">
            <w:pPr>
              <w:keepNext/>
              <w:keepLines/>
              <w:widowControl w:val="0"/>
              <w:spacing w:beforeLines="60" w:afterLines="60"/>
              <w:rPr>
                <w:sz w:val="22"/>
                <w:szCs w:val="22"/>
              </w:rPr>
            </w:pPr>
          </w:p>
        </w:tc>
        <w:tc>
          <w:tcPr>
            <w:tcW w:w="992" w:type="dxa"/>
            <w:tcBorders>
              <w:top w:val="single" w:sz="6" w:space="0" w:color="auto"/>
              <w:bottom w:val="single" w:sz="6" w:space="0" w:color="auto"/>
            </w:tcBorders>
            <w:shd w:val="clear" w:color="auto" w:fill="auto"/>
          </w:tcPr>
          <w:p w:rsidR="00B95E2A" w:rsidRPr="006A5F84" w:rsidRDefault="00B95E2A" w:rsidP="002E30C2">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2E30C2">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2E30C2">
            <w:pPr>
              <w:keepNext/>
              <w:keepLines/>
              <w:widowControl w:val="0"/>
              <w:spacing w:beforeLines="60" w:afterLines="60"/>
              <w:rPr>
                <w:sz w:val="22"/>
                <w:szCs w:val="22"/>
              </w:rPr>
            </w:pPr>
          </w:p>
        </w:tc>
        <w:tc>
          <w:tcPr>
            <w:tcW w:w="1276" w:type="dxa"/>
            <w:tcBorders>
              <w:top w:val="single" w:sz="6" w:space="0" w:color="auto"/>
              <w:bottom w:val="single" w:sz="6" w:space="0" w:color="auto"/>
            </w:tcBorders>
          </w:tcPr>
          <w:p w:rsidR="00B95E2A" w:rsidRPr="006A5F84" w:rsidRDefault="00B95E2A" w:rsidP="002E30C2">
            <w:pPr>
              <w:keepNext/>
              <w:keepLines/>
              <w:widowControl w:val="0"/>
              <w:spacing w:beforeLines="60" w:afterLines="60"/>
              <w:rPr>
                <w:sz w:val="22"/>
                <w:szCs w:val="22"/>
              </w:rPr>
            </w:pPr>
          </w:p>
        </w:tc>
      </w:tr>
      <w:tr w:rsidR="00FC4D25" w:rsidRPr="006A5F84" w:rsidTr="005020EE">
        <w:trPr>
          <w:cantSplit/>
          <w:trHeight w:val="833"/>
        </w:trPr>
        <w:tc>
          <w:tcPr>
            <w:tcW w:w="2552" w:type="dxa"/>
          </w:tcPr>
          <w:p w:rsidR="00267F66" w:rsidRPr="00CF5D66" w:rsidRDefault="00267F66" w:rsidP="002E30C2">
            <w:pPr>
              <w:keepNext/>
              <w:keepLines/>
              <w:widowControl w:val="0"/>
              <w:spacing w:beforeLines="60" w:afterLines="60"/>
              <w:rPr>
                <w:sz w:val="22"/>
                <w:szCs w:val="22"/>
                <w:lang w:val="fr-BE"/>
              </w:rPr>
            </w:pPr>
            <w:r>
              <w:rPr>
                <w:sz w:val="22"/>
                <w:szCs w:val="22"/>
                <w:highlight w:val="lightGray"/>
                <w:lang w:val="fr-BE"/>
              </w:rPr>
              <w:t>[Current ratio (current assets/currentliabilities)</w:t>
            </w:r>
          </w:p>
        </w:tc>
        <w:tc>
          <w:tcPr>
            <w:tcW w:w="1134" w:type="dxa"/>
            <w:tcBorders>
              <w:bottom w:val="single" w:sz="6" w:space="0" w:color="auto"/>
            </w:tcBorders>
          </w:tcPr>
          <w:p w:rsidR="00267F66" w:rsidRPr="006A5F84" w:rsidRDefault="00267F66" w:rsidP="002E30C2">
            <w:pPr>
              <w:keepNext/>
              <w:keepLines/>
              <w:widowControl w:val="0"/>
              <w:spacing w:beforeLines="60" w:afterLines="60"/>
              <w:rPr>
                <w:sz w:val="22"/>
                <w:szCs w:val="22"/>
              </w:rPr>
            </w:pPr>
            <w:r>
              <w:rPr>
                <w:sz w:val="22"/>
                <w:szCs w:val="22"/>
                <w:highlight w:val="lightGray"/>
              </w:rPr>
              <w:t>Not applicable</w:t>
            </w:r>
          </w:p>
        </w:tc>
        <w:tc>
          <w:tcPr>
            <w:tcW w:w="1276" w:type="dxa"/>
            <w:tcBorders>
              <w:bottom w:val="single" w:sz="6" w:space="0" w:color="auto"/>
            </w:tcBorders>
          </w:tcPr>
          <w:p w:rsidR="00267F66" w:rsidRPr="006A5F84" w:rsidRDefault="00267F66" w:rsidP="002E30C2">
            <w:pPr>
              <w:keepNext/>
              <w:keepLines/>
              <w:widowControl w:val="0"/>
              <w:spacing w:beforeLines="60" w:afterLines="60"/>
              <w:rPr>
                <w:sz w:val="22"/>
                <w:szCs w:val="22"/>
              </w:rPr>
            </w:pPr>
            <w:r>
              <w:rPr>
                <w:sz w:val="22"/>
                <w:szCs w:val="22"/>
                <w:highlight w:val="lightGray"/>
              </w:rPr>
              <w:t>Not applicable</w:t>
            </w:r>
          </w:p>
        </w:tc>
        <w:tc>
          <w:tcPr>
            <w:tcW w:w="992" w:type="dxa"/>
            <w:tcBorders>
              <w:top w:val="single" w:sz="6" w:space="0" w:color="auto"/>
              <w:bottom w:val="single" w:sz="6" w:space="0" w:color="auto"/>
            </w:tcBorders>
            <w:shd w:val="clear" w:color="auto" w:fill="auto"/>
          </w:tcPr>
          <w:p w:rsidR="00267F66" w:rsidRPr="006A5F84" w:rsidRDefault="00267F66" w:rsidP="002E30C2">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vAlign w:val="center"/>
          </w:tcPr>
          <w:p w:rsidR="00267F66" w:rsidRPr="006A5F84" w:rsidRDefault="00267F66" w:rsidP="002E30C2">
            <w:pPr>
              <w:keepNext/>
              <w:keepLines/>
              <w:widowControl w:val="0"/>
              <w:spacing w:beforeLines="60" w:afterLines="60"/>
              <w:rPr>
                <w:sz w:val="22"/>
                <w:szCs w:val="22"/>
              </w:rPr>
            </w:pPr>
            <w:r>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rsidR="00267F66" w:rsidRPr="006A5F84" w:rsidRDefault="00267F66" w:rsidP="002E30C2">
            <w:pPr>
              <w:keepNext/>
              <w:keepLines/>
              <w:widowControl w:val="0"/>
              <w:spacing w:beforeLines="60" w:afterLines="60"/>
              <w:rPr>
                <w:sz w:val="22"/>
                <w:szCs w:val="22"/>
              </w:rPr>
            </w:pPr>
            <w:r>
              <w:rPr>
                <w:sz w:val="22"/>
                <w:szCs w:val="22"/>
                <w:highlight w:val="lightGray"/>
              </w:rPr>
              <w:t>Not applicable</w:t>
            </w:r>
          </w:p>
        </w:tc>
        <w:tc>
          <w:tcPr>
            <w:tcW w:w="1276" w:type="dxa"/>
            <w:tcBorders>
              <w:top w:val="single" w:sz="6" w:space="0" w:color="auto"/>
              <w:bottom w:val="single" w:sz="6" w:space="0" w:color="auto"/>
            </w:tcBorders>
          </w:tcPr>
          <w:p w:rsidR="00267F66" w:rsidRPr="006A5F84" w:rsidRDefault="00267F66" w:rsidP="002E30C2">
            <w:pPr>
              <w:keepNext/>
              <w:keepLines/>
              <w:widowControl w:val="0"/>
              <w:spacing w:beforeLines="60" w:afterLines="60"/>
              <w:rPr>
                <w:sz w:val="22"/>
                <w:szCs w:val="22"/>
              </w:rPr>
            </w:pPr>
            <w:r>
              <w:rPr>
                <w:sz w:val="22"/>
                <w:szCs w:val="22"/>
                <w:highlight w:val="lightGray"/>
              </w:rPr>
              <w:t>Not applicable]</w:t>
            </w:r>
          </w:p>
        </w:tc>
      </w:tr>
    </w:tbl>
    <w:p w:rsidR="0047783A" w:rsidRPr="006A5F84" w:rsidRDefault="0047783A" w:rsidP="005020EE">
      <w:pPr>
        <w:widowControl w:val="0"/>
        <w:spacing w:before="240"/>
        <w:jc w:val="both"/>
        <w:rPr>
          <w:sz w:val="22"/>
          <w:szCs w:val="22"/>
        </w:rPr>
      </w:pPr>
    </w:p>
    <w:p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250CE6" w:rsidRPr="006A5F84" w:rsidTr="005020EE">
        <w:trPr>
          <w:cantSplit/>
          <w:trHeight w:val="303"/>
        </w:trPr>
        <w:tc>
          <w:tcPr>
            <w:tcW w:w="1438" w:type="dxa"/>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rsidTr="005020EE">
        <w:trPr>
          <w:cantSplit/>
          <w:trHeight w:val="303"/>
        </w:trPr>
        <w:tc>
          <w:tcPr>
            <w:tcW w:w="1438" w:type="dxa"/>
            <w:shd w:val="pct5" w:color="auto" w:fill="FFFFFF"/>
            <w:vAlign w:val="center"/>
          </w:tcPr>
          <w:p w:rsidR="00250CE6" w:rsidRPr="005020EE" w:rsidRDefault="00250CE6" w:rsidP="0047783A">
            <w:pPr>
              <w:keepNext/>
              <w:keepLines/>
              <w:widowControl w:val="0"/>
              <w:jc w:val="center"/>
              <w:rPr>
                <w:b/>
              </w:rPr>
            </w:pPr>
          </w:p>
        </w:tc>
        <w:tc>
          <w:tcPr>
            <w:tcW w:w="922" w:type="dxa"/>
            <w:shd w:val="pct5" w:color="auto" w:fill="FFFFFF"/>
            <w:vAlign w:val="center"/>
          </w:tcPr>
          <w:p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rsidTr="00D64597">
        <w:trPr>
          <w:cantSplit/>
          <w:trHeight w:val="521"/>
        </w:trPr>
        <w:tc>
          <w:tcPr>
            <w:tcW w:w="1438" w:type="dxa"/>
            <w:tcBorders>
              <w:bottom w:val="nil"/>
            </w:tcBorders>
          </w:tcPr>
          <w:p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Pr="006A5F84">
              <w:rPr>
                <w:sz w:val="22"/>
                <w:szCs w:val="22"/>
                <w:vertAlign w:val="superscript"/>
              </w:rPr>
              <w:t>12</w:t>
            </w: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jc w:val="center"/>
              <w:rPr>
                <w:sz w:val="22"/>
                <w:szCs w:val="22"/>
              </w:rPr>
            </w:pPr>
          </w:p>
        </w:tc>
        <w:tc>
          <w:tcPr>
            <w:tcW w:w="923" w:type="dxa"/>
            <w:tcBorders>
              <w:bottom w:val="nil"/>
            </w:tcBorders>
          </w:tcPr>
          <w:p w:rsidR="00250CE6" w:rsidRPr="006A5F84" w:rsidRDefault="00250CE6" w:rsidP="0047783A">
            <w:pPr>
              <w:keepLines/>
              <w:widowControl w:val="0"/>
              <w:jc w:val="center"/>
              <w:rPr>
                <w:sz w:val="22"/>
                <w:szCs w:val="22"/>
              </w:rPr>
            </w:pPr>
          </w:p>
        </w:tc>
      </w:tr>
      <w:tr w:rsidR="00250CE6" w:rsidRPr="006A5F84" w:rsidTr="00D64597">
        <w:trPr>
          <w:cantSplit/>
          <w:trHeight w:val="511"/>
        </w:trPr>
        <w:tc>
          <w:tcPr>
            <w:tcW w:w="1438" w:type="dxa"/>
          </w:tcPr>
          <w:p w:rsidR="00250CE6" w:rsidRPr="006A5F84" w:rsidRDefault="00250CE6" w:rsidP="0047783A">
            <w:pPr>
              <w:keepLines/>
              <w:widowControl w:val="0"/>
              <w:rPr>
                <w:sz w:val="22"/>
                <w:szCs w:val="22"/>
              </w:rPr>
            </w:pPr>
            <w:r w:rsidRPr="006A5F84">
              <w:rPr>
                <w:sz w:val="22"/>
                <w:szCs w:val="22"/>
              </w:rPr>
              <w:t>Other</w:t>
            </w:r>
            <w:r w:rsidR="002D26F0">
              <w:rPr>
                <w:sz w:val="22"/>
                <w:szCs w:val="22"/>
              </w:rPr>
              <w:t>personnel</w:t>
            </w:r>
            <w:r w:rsidRPr="006A5F84">
              <w:rPr>
                <w:sz w:val="22"/>
                <w:szCs w:val="22"/>
                <w:vertAlign w:val="superscript"/>
              </w:rPr>
              <w:t>13</w:t>
            </w: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jc w:val="center"/>
              <w:rPr>
                <w:sz w:val="22"/>
                <w:szCs w:val="22"/>
              </w:rPr>
            </w:pPr>
          </w:p>
        </w:tc>
        <w:tc>
          <w:tcPr>
            <w:tcW w:w="923" w:type="dxa"/>
          </w:tcPr>
          <w:p w:rsidR="00250CE6" w:rsidRPr="006A5F84" w:rsidRDefault="00250CE6" w:rsidP="0047783A">
            <w:pPr>
              <w:keepLines/>
              <w:widowControl w:val="0"/>
              <w:jc w:val="center"/>
              <w:rPr>
                <w:sz w:val="22"/>
                <w:szCs w:val="22"/>
              </w:rPr>
            </w:pPr>
          </w:p>
        </w:tc>
      </w:tr>
      <w:tr w:rsidR="005A3AB2" w:rsidRPr="006A5F84" w:rsidTr="00D64597">
        <w:trPr>
          <w:cantSplit/>
          <w:trHeight w:val="511"/>
        </w:trPr>
        <w:tc>
          <w:tcPr>
            <w:tcW w:w="1438" w:type="dxa"/>
          </w:tcPr>
          <w:p w:rsidR="005A3AB2" w:rsidRPr="006A5F84" w:rsidRDefault="0052694A" w:rsidP="0047783A">
            <w:pPr>
              <w:keepLines/>
              <w:widowControl w:val="0"/>
              <w:rPr>
                <w:sz w:val="22"/>
                <w:szCs w:val="22"/>
              </w:rPr>
            </w:pPr>
            <w:r>
              <w:rPr>
                <w:sz w:val="22"/>
                <w:szCs w:val="22"/>
              </w:rPr>
              <w:t>Total</w:t>
            </w: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jc w:val="center"/>
              <w:rPr>
                <w:sz w:val="22"/>
                <w:szCs w:val="22"/>
              </w:rPr>
            </w:pPr>
          </w:p>
        </w:tc>
        <w:tc>
          <w:tcPr>
            <w:tcW w:w="923" w:type="dxa"/>
          </w:tcPr>
          <w:p w:rsidR="005A3AB2" w:rsidRPr="006A5F84" w:rsidRDefault="005A3AB2" w:rsidP="0047783A">
            <w:pPr>
              <w:keepLines/>
              <w:widowControl w:val="0"/>
              <w:jc w:val="center"/>
              <w:rPr>
                <w:sz w:val="22"/>
                <w:szCs w:val="22"/>
              </w:rPr>
            </w:pPr>
          </w:p>
        </w:tc>
      </w:tr>
      <w:tr w:rsidR="0052694A" w:rsidRPr="006A5F84" w:rsidTr="00D64597">
        <w:trPr>
          <w:cantSplit/>
          <w:trHeight w:val="521"/>
        </w:trPr>
        <w:tc>
          <w:tcPr>
            <w:tcW w:w="1438" w:type="dxa"/>
          </w:tcPr>
          <w:p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jc w:val="center"/>
              <w:rPr>
                <w:sz w:val="22"/>
                <w:szCs w:val="22"/>
              </w:rPr>
            </w:pPr>
            <w:r>
              <w:rPr>
                <w:sz w:val="22"/>
                <w:szCs w:val="22"/>
              </w:rPr>
              <w:t>%</w:t>
            </w:r>
          </w:p>
        </w:tc>
        <w:tc>
          <w:tcPr>
            <w:tcW w:w="923" w:type="dxa"/>
          </w:tcPr>
          <w:p w:rsidR="0052694A" w:rsidRPr="006A5F84" w:rsidRDefault="0052694A" w:rsidP="0047783A">
            <w:pPr>
              <w:keepLines/>
              <w:widowControl w:val="0"/>
              <w:jc w:val="center"/>
              <w:rPr>
                <w:sz w:val="22"/>
                <w:szCs w:val="22"/>
              </w:rPr>
            </w:pPr>
            <w:r>
              <w:rPr>
                <w:sz w:val="22"/>
                <w:szCs w:val="22"/>
              </w:rPr>
              <w:t>%</w:t>
            </w:r>
          </w:p>
        </w:tc>
      </w:tr>
    </w:tbl>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hyperlink r:id="rId23" w:anchor="Annexes-AnnexesA(Ch.2):General" w:history="1">
        <w:r w:rsidR="003C6096" w:rsidRPr="009E54B9">
          <w:rPr>
            <w:rStyle w:val="Hyperlink"/>
            <w:sz w:val="22"/>
            <w:szCs w:val="22"/>
          </w:rPr>
          <w:t>https://wikis.ec.europa.eu/display/ExactExternalWiki/Annexes#Annexes-AnnexesA(Ch.2):General</w:t>
        </w:r>
      </w:hyperlink>
    </w:p>
    <w:p w:rsidR="00FC4D25" w:rsidRDefault="009473A5" w:rsidP="005020EE">
      <w:pPr>
        <w:spacing w:after="240"/>
        <w:rPr>
          <w:rStyle w:val="Hyperlink"/>
          <w:color w:val="000000"/>
          <w:sz w:val="22"/>
          <w:szCs w:val="22"/>
          <w:u w:val="none"/>
        </w:rPr>
      </w:pPr>
      <w:r>
        <w:rPr>
          <w:rStyle w:val="Hyperlink"/>
          <w:color w:val="000000"/>
          <w:sz w:val="22"/>
          <w:szCs w:val="22"/>
          <w:u w:val="none"/>
        </w:rPr>
        <w:t>For the Declaration on Honour, different steps are applicable depending on the type of procedure. The applicable procedure ca</w:t>
      </w:r>
      <w:r w:rsidR="00A56B96">
        <w:rPr>
          <w:rStyle w:val="Hyperlink"/>
          <w:color w:val="000000"/>
          <w:sz w:val="22"/>
          <w:szCs w:val="22"/>
          <w:u w:val="none"/>
        </w:rPr>
        <w:t>n be verified in your letter of</w:t>
      </w:r>
      <w:r>
        <w:rPr>
          <w:rStyle w:val="Hyperlink"/>
          <w:color w:val="000000"/>
          <w:sz w:val="22"/>
          <w:szCs w:val="22"/>
          <w:u w:val="none"/>
        </w:rPr>
        <w:t xml:space="preserve"> invitation.</w:t>
      </w:r>
    </w:p>
    <w:p w:rsidR="00761C1D" w:rsidRDefault="00761C1D" w:rsidP="000714DC">
      <w:pPr>
        <w:rPr>
          <w:rStyle w:val="Hyperlink"/>
          <w:b/>
          <w:color w:val="000000"/>
          <w:sz w:val="22"/>
          <w:szCs w:val="22"/>
        </w:rPr>
      </w:pPr>
      <w:r>
        <w:rPr>
          <w:rStyle w:val="Hyperlink"/>
          <w:b/>
          <w:color w:val="000000"/>
          <w:sz w:val="22"/>
          <w:szCs w:val="22"/>
        </w:rPr>
        <w:t>Paper submission:</w:t>
      </w:r>
    </w:p>
    <w:p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p>
    <w:p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xml:space="preserve">, submitthe QES-signed </w:t>
      </w:r>
      <w:r w:rsidRPr="002846FC">
        <w:rPr>
          <w:sz w:val="22"/>
          <w:szCs w:val="22"/>
          <w:highlight w:val="yellow"/>
        </w:rPr>
        <w:t>Declaration on Honour by email</w:t>
      </w:r>
      <w:r w:rsidR="00671A6D">
        <w:rPr>
          <w:sz w:val="22"/>
          <w:szCs w:val="22"/>
          <w:highlight w:val="yellow"/>
        </w:rPr>
        <w:t>.</w:t>
      </w:r>
    </w:p>
    <w:p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91A" w:rsidRPr="006A5F84" w:rsidRDefault="00C4291A">
      <w:r w:rsidRPr="006A5F84">
        <w:separator/>
      </w:r>
    </w:p>
  </w:endnote>
  <w:endnote w:type="continuationSeparator" w:id="1">
    <w:p w:rsidR="00C4291A" w:rsidRPr="006A5F84" w:rsidRDefault="00C4291A">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charset w:val="00"/>
    <w:family w:val="swiss"/>
    <w:pitch w:val="variable"/>
    <w:sig w:usb0="E4002EFF"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E22BD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E22BD7" w:rsidRPr="00601A79">
      <w:rPr>
        <w:rStyle w:val="PageNumber"/>
        <w:sz w:val="18"/>
        <w:szCs w:val="18"/>
      </w:rPr>
      <w:fldChar w:fldCharType="begin"/>
    </w:r>
    <w:r w:rsidR="004C51DD" w:rsidRPr="00601A79">
      <w:rPr>
        <w:rStyle w:val="PageNumber"/>
        <w:sz w:val="18"/>
        <w:szCs w:val="18"/>
      </w:rPr>
      <w:instrText xml:space="preserve"> PAGE </w:instrText>
    </w:r>
    <w:r w:rsidR="00E22BD7" w:rsidRPr="00601A79">
      <w:rPr>
        <w:rStyle w:val="PageNumber"/>
        <w:sz w:val="18"/>
        <w:szCs w:val="18"/>
      </w:rPr>
      <w:fldChar w:fldCharType="separate"/>
    </w:r>
    <w:r w:rsidR="00105870">
      <w:rPr>
        <w:rStyle w:val="PageNumber"/>
        <w:noProof/>
        <w:sz w:val="18"/>
        <w:szCs w:val="18"/>
      </w:rPr>
      <w:t>8</w:t>
    </w:r>
    <w:r w:rsidR="00E22BD7" w:rsidRPr="00601A79">
      <w:rPr>
        <w:rStyle w:val="PageNumber"/>
        <w:sz w:val="18"/>
        <w:szCs w:val="18"/>
      </w:rPr>
      <w:fldChar w:fldCharType="end"/>
    </w:r>
    <w:r w:rsidR="004C51DD" w:rsidRPr="00601A79">
      <w:rPr>
        <w:rStyle w:val="PageNumber"/>
        <w:sz w:val="18"/>
        <w:szCs w:val="18"/>
      </w:rPr>
      <w:t xml:space="preserve"> of </w:t>
    </w:r>
    <w:r w:rsidR="00E22BD7" w:rsidRPr="00601A79">
      <w:rPr>
        <w:rStyle w:val="PageNumber"/>
        <w:sz w:val="18"/>
        <w:szCs w:val="18"/>
      </w:rPr>
      <w:fldChar w:fldCharType="begin"/>
    </w:r>
    <w:r w:rsidR="004C51DD" w:rsidRPr="00601A79">
      <w:rPr>
        <w:rStyle w:val="PageNumber"/>
        <w:sz w:val="18"/>
        <w:szCs w:val="18"/>
      </w:rPr>
      <w:instrText xml:space="preserve"> NUMPAGES </w:instrText>
    </w:r>
    <w:r w:rsidR="00E22BD7" w:rsidRPr="00601A79">
      <w:rPr>
        <w:rStyle w:val="PageNumber"/>
        <w:sz w:val="18"/>
        <w:szCs w:val="18"/>
      </w:rPr>
      <w:fldChar w:fldCharType="separate"/>
    </w:r>
    <w:r w:rsidR="00105870">
      <w:rPr>
        <w:rStyle w:val="PageNumber"/>
        <w:noProof/>
        <w:sz w:val="18"/>
        <w:szCs w:val="18"/>
      </w:rPr>
      <w:t>12</w:t>
    </w:r>
    <w:r w:rsidR="00E22BD7" w:rsidRPr="00601A79">
      <w:rPr>
        <w:rStyle w:val="PageNumber"/>
        <w:sz w:val="18"/>
        <w:szCs w:val="18"/>
      </w:rPr>
      <w:fldChar w:fldCharType="end"/>
    </w:r>
  </w:p>
  <w:p w:rsidR="004C51DD" w:rsidRPr="00601A79" w:rsidRDefault="00E22BD7" w:rsidP="00503F7D">
    <w:pPr>
      <w:pStyle w:val="Footer"/>
      <w:tabs>
        <w:tab w:val="clear" w:pos="8640"/>
        <w:tab w:val="right" w:pos="8505"/>
      </w:tabs>
      <w:spacing w:after="0"/>
      <w:rPr>
        <w:sz w:val="18"/>
        <w:szCs w:val="18"/>
      </w:rPr>
    </w:pPr>
    <w:fldSimple w:instr=" FILENAME   \* MERGEFORMAT ">
      <w:r w:rsidR="00105870" w:rsidRPr="00105870">
        <w:rPr>
          <w:rStyle w:val="PageNumber"/>
          <w:noProof/>
          <w:sz w:val="18"/>
          <w:szCs w:val="18"/>
        </w:rPr>
        <w:t>c4l_tenderform_en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E22BD7" w:rsidRPr="006A5F84">
      <w:rPr>
        <w:sz w:val="18"/>
        <w:szCs w:val="18"/>
      </w:rPr>
      <w:fldChar w:fldCharType="begin"/>
    </w:r>
    <w:r w:rsidR="004C51DD" w:rsidRPr="006A5F84">
      <w:rPr>
        <w:sz w:val="18"/>
        <w:szCs w:val="18"/>
      </w:rPr>
      <w:instrText xml:space="preserve"> PAGE </w:instrText>
    </w:r>
    <w:r w:rsidR="00E22BD7" w:rsidRPr="006A5F84">
      <w:rPr>
        <w:sz w:val="18"/>
        <w:szCs w:val="18"/>
      </w:rPr>
      <w:fldChar w:fldCharType="separate"/>
    </w:r>
    <w:r w:rsidR="00105870">
      <w:rPr>
        <w:noProof/>
        <w:sz w:val="18"/>
        <w:szCs w:val="18"/>
      </w:rPr>
      <w:t>4</w:t>
    </w:r>
    <w:r w:rsidR="00E22BD7" w:rsidRPr="006A5F84">
      <w:rPr>
        <w:sz w:val="18"/>
        <w:szCs w:val="18"/>
      </w:rPr>
      <w:fldChar w:fldCharType="end"/>
    </w:r>
    <w:r w:rsidR="004C51DD" w:rsidRPr="006A5F84">
      <w:rPr>
        <w:sz w:val="18"/>
        <w:szCs w:val="18"/>
      </w:rPr>
      <w:t xml:space="preserve"> of </w:t>
    </w:r>
    <w:r w:rsidR="00E22BD7" w:rsidRPr="006A5F84">
      <w:rPr>
        <w:sz w:val="18"/>
        <w:szCs w:val="18"/>
      </w:rPr>
      <w:fldChar w:fldCharType="begin"/>
    </w:r>
    <w:r w:rsidR="004C51DD" w:rsidRPr="006A5F84">
      <w:rPr>
        <w:sz w:val="18"/>
        <w:szCs w:val="18"/>
      </w:rPr>
      <w:instrText xml:space="preserve"> NUMPAGES </w:instrText>
    </w:r>
    <w:r w:rsidR="00E22BD7" w:rsidRPr="006A5F84">
      <w:rPr>
        <w:sz w:val="18"/>
        <w:szCs w:val="18"/>
      </w:rPr>
      <w:fldChar w:fldCharType="separate"/>
    </w:r>
    <w:r w:rsidR="00105870">
      <w:rPr>
        <w:noProof/>
        <w:sz w:val="18"/>
        <w:szCs w:val="18"/>
      </w:rPr>
      <w:t>12</w:t>
    </w:r>
    <w:r w:rsidR="00E22BD7" w:rsidRPr="006A5F84">
      <w:rPr>
        <w:sz w:val="18"/>
        <w:szCs w:val="18"/>
      </w:rPr>
      <w:fldChar w:fldCharType="end"/>
    </w:r>
  </w:p>
  <w:p w:rsidR="004C51DD" w:rsidRPr="006A5F84" w:rsidRDefault="00E22BD7" w:rsidP="00503F7D">
    <w:pPr>
      <w:pStyle w:val="Footer"/>
      <w:spacing w:after="0"/>
      <w:rPr>
        <w:szCs w:val="18"/>
      </w:rPr>
    </w:pPr>
    <w:fldSimple w:instr=" FILENAME   \* MERGEFORMAT ">
      <w:r w:rsidR="00105870" w:rsidRPr="00105870">
        <w:rPr>
          <w:noProof/>
          <w:sz w:val="18"/>
          <w:szCs w:val="18"/>
        </w:rPr>
        <w:t>c4l_tenderform_en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E22BD7" w:rsidRPr="006A5F84">
      <w:rPr>
        <w:sz w:val="18"/>
        <w:szCs w:val="18"/>
      </w:rPr>
      <w:fldChar w:fldCharType="begin"/>
    </w:r>
    <w:r w:rsidRPr="006A5F84">
      <w:rPr>
        <w:sz w:val="18"/>
        <w:szCs w:val="18"/>
      </w:rPr>
      <w:instrText xml:space="preserve"> PAGE </w:instrText>
    </w:r>
    <w:r w:rsidR="00E22BD7" w:rsidRPr="006A5F84">
      <w:rPr>
        <w:sz w:val="18"/>
        <w:szCs w:val="18"/>
      </w:rPr>
      <w:fldChar w:fldCharType="separate"/>
    </w:r>
    <w:r w:rsidRPr="006A5F84">
      <w:rPr>
        <w:sz w:val="18"/>
        <w:szCs w:val="18"/>
      </w:rPr>
      <w:t>6</w:t>
    </w:r>
    <w:r w:rsidR="00E22BD7" w:rsidRPr="006A5F84">
      <w:rPr>
        <w:sz w:val="18"/>
        <w:szCs w:val="18"/>
      </w:rPr>
      <w:fldChar w:fldCharType="end"/>
    </w:r>
    <w:r w:rsidRPr="006A5F84">
      <w:rPr>
        <w:sz w:val="18"/>
        <w:szCs w:val="18"/>
      </w:rPr>
      <w:t xml:space="preserve"> of </w:t>
    </w:r>
    <w:r w:rsidR="00E22BD7" w:rsidRPr="006A5F84">
      <w:rPr>
        <w:sz w:val="18"/>
        <w:szCs w:val="18"/>
      </w:rPr>
      <w:fldChar w:fldCharType="begin"/>
    </w:r>
    <w:r w:rsidRPr="006A5F84">
      <w:rPr>
        <w:sz w:val="18"/>
        <w:szCs w:val="18"/>
      </w:rPr>
      <w:instrText xml:space="preserve"> NUMPAGES </w:instrText>
    </w:r>
    <w:r w:rsidR="00E22BD7" w:rsidRPr="006A5F84">
      <w:rPr>
        <w:sz w:val="18"/>
        <w:szCs w:val="18"/>
      </w:rPr>
      <w:fldChar w:fldCharType="separate"/>
    </w:r>
    <w:r w:rsidR="00105870">
      <w:rPr>
        <w:noProof/>
        <w:sz w:val="18"/>
        <w:szCs w:val="18"/>
      </w:rPr>
      <w:t>12</w:t>
    </w:r>
    <w:r w:rsidR="00E22BD7" w:rsidRPr="006A5F84">
      <w:rPr>
        <w:sz w:val="18"/>
        <w:szCs w:val="18"/>
      </w:rPr>
      <w:fldChar w:fldCharType="end"/>
    </w:r>
  </w:p>
  <w:p w:rsidR="004C51DD" w:rsidRPr="006A5F84" w:rsidRDefault="00E22BD7"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105870">
      <w:rPr>
        <w:noProof/>
        <w:sz w:val="18"/>
        <w:szCs w:val="18"/>
      </w:rPr>
      <w:t>c4l_tenderform_en</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00E22BD7" w:rsidRPr="006A5F84">
      <w:rPr>
        <w:sz w:val="18"/>
        <w:szCs w:val="18"/>
      </w:rPr>
      <w:fldChar w:fldCharType="begin"/>
    </w:r>
    <w:r w:rsidRPr="006A5F84">
      <w:rPr>
        <w:sz w:val="18"/>
        <w:szCs w:val="18"/>
      </w:rPr>
      <w:instrText xml:space="preserve"> PAGE </w:instrText>
    </w:r>
    <w:r w:rsidR="00E22BD7" w:rsidRPr="006A5F84">
      <w:rPr>
        <w:sz w:val="18"/>
        <w:szCs w:val="18"/>
      </w:rPr>
      <w:fldChar w:fldCharType="separate"/>
    </w:r>
    <w:r w:rsidR="00105870">
      <w:rPr>
        <w:noProof/>
        <w:sz w:val="18"/>
        <w:szCs w:val="18"/>
      </w:rPr>
      <w:t>5</w:t>
    </w:r>
    <w:r w:rsidR="00E22BD7" w:rsidRPr="006A5F84">
      <w:rPr>
        <w:sz w:val="18"/>
        <w:szCs w:val="18"/>
      </w:rPr>
      <w:fldChar w:fldCharType="end"/>
    </w:r>
    <w:r w:rsidRPr="006A5F84">
      <w:rPr>
        <w:sz w:val="18"/>
        <w:szCs w:val="18"/>
      </w:rPr>
      <w:t xml:space="preserve"> of </w:t>
    </w:r>
    <w:r w:rsidR="00E22BD7" w:rsidRPr="006A5F84">
      <w:rPr>
        <w:sz w:val="18"/>
        <w:szCs w:val="18"/>
      </w:rPr>
      <w:fldChar w:fldCharType="begin"/>
    </w:r>
    <w:r w:rsidRPr="006A5F84">
      <w:rPr>
        <w:sz w:val="18"/>
        <w:szCs w:val="18"/>
      </w:rPr>
      <w:instrText xml:space="preserve"> NUMPAGES </w:instrText>
    </w:r>
    <w:r w:rsidR="00E22BD7" w:rsidRPr="006A5F84">
      <w:rPr>
        <w:sz w:val="18"/>
        <w:szCs w:val="18"/>
      </w:rPr>
      <w:fldChar w:fldCharType="separate"/>
    </w:r>
    <w:r w:rsidR="00105870">
      <w:rPr>
        <w:noProof/>
        <w:sz w:val="18"/>
        <w:szCs w:val="18"/>
      </w:rPr>
      <w:t>12</w:t>
    </w:r>
    <w:r w:rsidR="00E22BD7" w:rsidRPr="006A5F84">
      <w:rPr>
        <w:sz w:val="18"/>
        <w:szCs w:val="18"/>
      </w:rPr>
      <w:fldChar w:fldCharType="end"/>
    </w:r>
  </w:p>
  <w:p w:rsidR="00D7799E" w:rsidRPr="006A5F84" w:rsidRDefault="00E22BD7" w:rsidP="00503F7D">
    <w:pPr>
      <w:pStyle w:val="Footer"/>
      <w:spacing w:after="0"/>
      <w:rPr>
        <w:szCs w:val="18"/>
      </w:rPr>
    </w:pPr>
    <w:fldSimple w:instr=" FILENAME   \* MERGEFORMAT ">
      <w:r w:rsidR="00105870" w:rsidRPr="00105870">
        <w:rPr>
          <w:noProof/>
          <w:sz w:val="18"/>
          <w:szCs w:val="18"/>
        </w:rPr>
        <w:t>c4l_tenderform_en</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E22BD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E22BD7" w:rsidRPr="006A5F84">
      <w:rPr>
        <w:sz w:val="18"/>
        <w:szCs w:val="18"/>
      </w:rPr>
      <w:fldChar w:fldCharType="begin"/>
    </w:r>
    <w:r w:rsidR="004C51DD" w:rsidRPr="006A5F84">
      <w:rPr>
        <w:sz w:val="18"/>
        <w:szCs w:val="18"/>
      </w:rPr>
      <w:instrText xml:space="preserve"> PAGE </w:instrText>
    </w:r>
    <w:r w:rsidR="00E22BD7" w:rsidRPr="006A5F84">
      <w:rPr>
        <w:sz w:val="18"/>
        <w:szCs w:val="18"/>
      </w:rPr>
      <w:fldChar w:fldCharType="separate"/>
    </w:r>
    <w:r w:rsidR="00105870">
      <w:rPr>
        <w:noProof/>
        <w:sz w:val="18"/>
        <w:szCs w:val="18"/>
      </w:rPr>
      <w:t>7</w:t>
    </w:r>
    <w:r w:rsidR="00E22BD7" w:rsidRPr="006A5F84">
      <w:rPr>
        <w:sz w:val="18"/>
        <w:szCs w:val="18"/>
      </w:rPr>
      <w:fldChar w:fldCharType="end"/>
    </w:r>
    <w:r w:rsidR="004C51DD" w:rsidRPr="006A5F84">
      <w:rPr>
        <w:sz w:val="18"/>
        <w:szCs w:val="18"/>
      </w:rPr>
      <w:t xml:space="preserve"> of </w:t>
    </w:r>
    <w:r w:rsidR="00E22BD7" w:rsidRPr="006A5F84">
      <w:rPr>
        <w:sz w:val="18"/>
        <w:szCs w:val="18"/>
      </w:rPr>
      <w:fldChar w:fldCharType="begin"/>
    </w:r>
    <w:r w:rsidR="004C51DD" w:rsidRPr="006A5F84">
      <w:rPr>
        <w:sz w:val="18"/>
        <w:szCs w:val="18"/>
      </w:rPr>
      <w:instrText xml:space="preserve"> NUMPAGES </w:instrText>
    </w:r>
    <w:r w:rsidR="00E22BD7" w:rsidRPr="006A5F84">
      <w:rPr>
        <w:sz w:val="18"/>
        <w:szCs w:val="18"/>
      </w:rPr>
      <w:fldChar w:fldCharType="separate"/>
    </w:r>
    <w:r w:rsidR="00105870">
      <w:rPr>
        <w:noProof/>
        <w:sz w:val="18"/>
        <w:szCs w:val="18"/>
      </w:rPr>
      <w:t>12</w:t>
    </w:r>
    <w:r w:rsidR="00E22BD7" w:rsidRPr="006A5F84">
      <w:rPr>
        <w:sz w:val="18"/>
        <w:szCs w:val="18"/>
      </w:rPr>
      <w:fldChar w:fldCharType="end"/>
    </w:r>
  </w:p>
  <w:p w:rsidR="004C51DD" w:rsidRPr="006A5F84" w:rsidRDefault="00E22BD7" w:rsidP="00503F7D">
    <w:pPr>
      <w:pStyle w:val="Footer"/>
      <w:spacing w:after="0"/>
      <w:rPr>
        <w:szCs w:val="18"/>
      </w:rPr>
    </w:pPr>
    <w:fldSimple w:instr=" FILENAME   \* MERGEFORMAT ">
      <w:r w:rsidR="00105870" w:rsidRPr="00105870">
        <w:rPr>
          <w:noProof/>
          <w:sz w:val="18"/>
          <w:szCs w:val="18"/>
        </w:rPr>
        <w:t>c4l_tenderform_en</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E22BD7" w:rsidRPr="006A5F84">
      <w:rPr>
        <w:sz w:val="18"/>
        <w:szCs w:val="18"/>
      </w:rPr>
      <w:fldChar w:fldCharType="begin"/>
    </w:r>
    <w:r w:rsidR="004C51DD" w:rsidRPr="006A5F84">
      <w:rPr>
        <w:sz w:val="18"/>
        <w:szCs w:val="18"/>
      </w:rPr>
      <w:instrText xml:space="preserve"> PAGE </w:instrText>
    </w:r>
    <w:r w:rsidR="00E22BD7" w:rsidRPr="006A5F84">
      <w:rPr>
        <w:sz w:val="18"/>
        <w:szCs w:val="18"/>
      </w:rPr>
      <w:fldChar w:fldCharType="separate"/>
    </w:r>
    <w:r w:rsidR="00F81245">
      <w:rPr>
        <w:noProof/>
        <w:sz w:val="18"/>
        <w:szCs w:val="18"/>
      </w:rPr>
      <w:t>5</w:t>
    </w:r>
    <w:r w:rsidR="00E22BD7" w:rsidRPr="006A5F84">
      <w:rPr>
        <w:sz w:val="18"/>
        <w:szCs w:val="18"/>
      </w:rPr>
      <w:fldChar w:fldCharType="end"/>
    </w:r>
    <w:r w:rsidR="004C51DD" w:rsidRPr="006A5F84">
      <w:rPr>
        <w:sz w:val="18"/>
        <w:szCs w:val="18"/>
      </w:rPr>
      <w:t xml:space="preserve"> of </w:t>
    </w:r>
    <w:r w:rsidR="00E22BD7" w:rsidRPr="006A5F84">
      <w:rPr>
        <w:sz w:val="18"/>
        <w:szCs w:val="18"/>
      </w:rPr>
      <w:fldChar w:fldCharType="begin"/>
    </w:r>
    <w:r w:rsidR="004C51DD" w:rsidRPr="006A5F84">
      <w:rPr>
        <w:sz w:val="18"/>
        <w:szCs w:val="18"/>
      </w:rPr>
      <w:instrText xml:space="preserve"> NUMPAGES </w:instrText>
    </w:r>
    <w:r w:rsidR="00E22BD7" w:rsidRPr="006A5F84">
      <w:rPr>
        <w:sz w:val="18"/>
        <w:szCs w:val="18"/>
      </w:rPr>
      <w:fldChar w:fldCharType="separate"/>
    </w:r>
    <w:r w:rsidR="00105870">
      <w:rPr>
        <w:noProof/>
        <w:sz w:val="18"/>
        <w:szCs w:val="18"/>
      </w:rPr>
      <w:t>12</w:t>
    </w:r>
    <w:r w:rsidR="00E22BD7" w:rsidRPr="006A5F84">
      <w:rPr>
        <w:sz w:val="18"/>
        <w:szCs w:val="18"/>
      </w:rPr>
      <w:fldChar w:fldCharType="end"/>
    </w:r>
  </w:p>
  <w:p w:rsidR="004C51DD" w:rsidRPr="006A5F84" w:rsidRDefault="00E22BD7"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105870">
      <w:rPr>
        <w:noProof/>
        <w:sz w:val="18"/>
        <w:szCs w:val="18"/>
      </w:rPr>
      <w:t>c4l_tenderform_en</w:t>
    </w:r>
    <w:r w:rsidRPr="00601A79">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E22BD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E22BD7" w:rsidRPr="00601A79">
      <w:rPr>
        <w:rStyle w:val="PageNumber"/>
        <w:sz w:val="18"/>
        <w:szCs w:val="18"/>
      </w:rPr>
      <w:fldChar w:fldCharType="begin"/>
    </w:r>
    <w:r w:rsidR="004C51DD" w:rsidRPr="00601A79">
      <w:rPr>
        <w:rStyle w:val="PageNumber"/>
        <w:sz w:val="18"/>
        <w:szCs w:val="18"/>
      </w:rPr>
      <w:instrText xml:space="preserve"> PAGE </w:instrText>
    </w:r>
    <w:r w:rsidR="00E22BD7" w:rsidRPr="00601A79">
      <w:rPr>
        <w:rStyle w:val="PageNumber"/>
        <w:sz w:val="18"/>
        <w:szCs w:val="18"/>
      </w:rPr>
      <w:fldChar w:fldCharType="separate"/>
    </w:r>
    <w:r w:rsidR="00105870">
      <w:rPr>
        <w:rStyle w:val="PageNumber"/>
        <w:noProof/>
        <w:sz w:val="18"/>
        <w:szCs w:val="18"/>
      </w:rPr>
      <w:t>12</w:t>
    </w:r>
    <w:r w:rsidR="00E22BD7" w:rsidRPr="00601A79">
      <w:rPr>
        <w:rStyle w:val="PageNumber"/>
        <w:sz w:val="18"/>
        <w:szCs w:val="18"/>
      </w:rPr>
      <w:fldChar w:fldCharType="end"/>
    </w:r>
    <w:r w:rsidR="004C51DD" w:rsidRPr="00601A79">
      <w:rPr>
        <w:rStyle w:val="PageNumber"/>
        <w:sz w:val="18"/>
        <w:szCs w:val="18"/>
      </w:rPr>
      <w:t xml:space="preserve"> of </w:t>
    </w:r>
    <w:r w:rsidR="00E22BD7" w:rsidRPr="00601A79">
      <w:rPr>
        <w:rStyle w:val="PageNumber"/>
        <w:sz w:val="18"/>
        <w:szCs w:val="18"/>
      </w:rPr>
      <w:fldChar w:fldCharType="begin"/>
    </w:r>
    <w:r w:rsidR="004C51DD" w:rsidRPr="00601A79">
      <w:rPr>
        <w:rStyle w:val="PageNumber"/>
        <w:sz w:val="18"/>
        <w:szCs w:val="18"/>
      </w:rPr>
      <w:instrText xml:space="preserve"> NUMPAGES </w:instrText>
    </w:r>
    <w:r w:rsidR="00E22BD7" w:rsidRPr="00601A79">
      <w:rPr>
        <w:rStyle w:val="PageNumber"/>
        <w:sz w:val="18"/>
        <w:szCs w:val="18"/>
      </w:rPr>
      <w:fldChar w:fldCharType="separate"/>
    </w:r>
    <w:r w:rsidR="00105870">
      <w:rPr>
        <w:rStyle w:val="PageNumber"/>
        <w:noProof/>
        <w:sz w:val="18"/>
        <w:szCs w:val="18"/>
      </w:rPr>
      <w:t>12</w:t>
    </w:r>
    <w:r w:rsidR="00E22BD7" w:rsidRPr="00601A79">
      <w:rPr>
        <w:rStyle w:val="PageNumber"/>
        <w:sz w:val="18"/>
        <w:szCs w:val="18"/>
      </w:rPr>
      <w:fldChar w:fldCharType="end"/>
    </w:r>
  </w:p>
  <w:p w:rsidR="004C51DD" w:rsidRPr="00601A79" w:rsidRDefault="00E22BD7" w:rsidP="00503F7D">
    <w:pPr>
      <w:spacing w:after="0"/>
      <w:rPr>
        <w:sz w:val="18"/>
        <w:szCs w:val="18"/>
      </w:rPr>
    </w:pPr>
    <w:fldSimple w:instr=" FILENAME   \* MERGEFORMAT ">
      <w:r w:rsidR="00105870" w:rsidRPr="00105870">
        <w:rPr>
          <w:noProof/>
          <w:sz w:val="18"/>
          <w:szCs w:val="18"/>
        </w:rPr>
        <w:t>c4l_tenderform_en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91A" w:rsidRPr="006A5F84" w:rsidRDefault="00C4291A">
      <w:r w:rsidRPr="006A5F84">
        <w:separator/>
      </w:r>
    </w:p>
  </w:footnote>
  <w:footnote w:type="continuationSeparator" w:id="1">
    <w:p w:rsidR="00C4291A" w:rsidRPr="006A5F84" w:rsidRDefault="00C4291A">
      <w:r w:rsidRPr="006A5F84">
        <w:continuationSeparator/>
      </w:r>
    </w:p>
  </w:footnote>
  <w:footnote w:id="2">
    <w:p w:rsidR="00532790" w:rsidRPr="00A35560" w:rsidRDefault="00532790">
      <w:pPr>
        <w:pStyle w:val="FootnoteText"/>
        <w:rPr>
          <w:lang w:val="en-IE"/>
        </w:rPr>
      </w:pPr>
      <w:r>
        <w:rPr>
          <w:rStyle w:val="FootnoteReference"/>
        </w:rPr>
        <w:footnoteRef/>
      </w:r>
      <w:r>
        <w:rPr>
          <w:lang w:val="en-GB"/>
        </w:rPr>
        <w:t>In case the tenderer is an individual, mention the nationality of the individual.</w:t>
      </w:r>
    </w:p>
  </w:footnote>
  <w:footnote w:id="3">
    <w:p w:rsidR="00532790" w:rsidRPr="00A35560" w:rsidRDefault="00532790" w:rsidP="00A35560">
      <w:pPr>
        <w:pStyle w:val="FootnoteText"/>
        <w:ind w:left="142" w:hanging="142"/>
        <w:rPr>
          <w:lang w:val="en-IE"/>
        </w:rPr>
      </w:pPr>
      <w:r w:rsidRPr="00A35560">
        <w:rPr>
          <w:rStyle w:val="FootnoteReference"/>
          <w:lang w:val="en-IE"/>
        </w:rPr>
        <w:footnoteRef/>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4">
    <w:p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bookmarkEnd w:id="3"/>
      <w:r w:rsidRPr="006A5F84">
        <w:t>subcontractor</w:t>
      </w:r>
      <w:r>
        <w:t>sare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5">
    <w:p w:rsidR="005F1F45" w:rsidRPr="00716D69" w:rsidRDefault="005F1F45" w:rsidP="005F1F45">
      <w:pPr>
        <w:pStyle w:val="FootnoteText"/>
        <w:rPr>
          <w:lang w:val="en-IE"/>
        </w:rPr>
      </w:pPr>
      <w:r>
        <w:rPr>
          <w:rStyle w:val="FootnoteReference"/>
        </w:rPr>
        <w:footnoteRef/>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6">
    <w:p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7">
    <w:p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8">
    <w:p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9">
    <w:p w:rsidR="00B34C65" w:rsidRPr="006A5F84" w:rsidRDefault="00B34C65" w:rsidP="005020EE">
      <w:pPr>
        <w:spacing w:after="60"/>
        <w:ind w:left="142" w:hanging="142"/>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10">
    <w:p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1">
    <w:p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2">
    <w:p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3">
    <w:p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4">
    <w:p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5">
    <w:p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6">
    <w:p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 xml:space="preserve">directlyemployed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7">
    <w:p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8">
    <w:p w:rsidR="004C51DD" w:rsidRPr="006A5F84" w:rsidRDefault="004C51DD" w:rsidP="005020EE">
      <w:pPr>
        <w:ind w:left="284" w:hanging="284"/>
        <w:jc w:val="both"/>
      </w:pPr>
      <w:r>
        <w:rPr>
          <w:rStyle w:val="FootnoteReference"/>
          <w:color w:val="000000"/>
        </w:rPr>
        <w:footnoteRef/>
      </w:r>
      <w:r w:rsidR="00350632">
        <w:rPr>
          <w:color w:val="000000"/>
        </w:rPr>
        <w:tab/>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sidR="00AF290C">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9">
    <w:p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20">
    <w:p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05870"/>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30C2"/>
    <w:rsid w:val="002E61B7"/>
    <w:rsid w:val="002F1222"/>
    <w:rsid w:val="002F3144"/>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1FD8"/>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D47ED"/>
    <w:rsid w:val="006E0D16"/>
    <w:rsid w:val="006E4B07"/>
    <w:rsid w:val="006E56FD"/>
    <w:rsid w:val="006E6880"/>
    <w:rsid w:val="006F43E5"/>
    <w:rsid w:val="00711C72"/>
    <w:rsid w:val="0071243A"/>
    <w:rsid w:val="00724D0C"/>
    <w:rsid w:val="0073450F"/>
    <w:rsid w:val="0073546D"/>
    <w:rsid w:val="00737238"/>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597E"/>
    <w:rsid w:val="00877008"/>
    <w:rsid w:val="008808CB"/>
    <w:rsid w:val="0088273F"/>
    <w:rsid w:val="008847D1"/>
    <w:rsid w:val="00885882"/>
    <w:rsid w:val="008859E6"/>
    <w:rsid w:val="00892CE9"/>
    <w:rsid w:val="008934F5"/>
    <w:rsid w:val="008A048D"/>
    <w:rsid w:val="008A39B7"/>
    <w:rsid w:val="008B6078"/>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3F95"/>
    <w:rsid w:val="00A845B1"/>
    <w:rsid w:val="00A90875"/>
    <w:rsid w:val="00A92562"/>
    <w:rsid w:val="00AA24A4"/>
    <w:rsid w:val="00AA3115"/>
    <w:rsid w:val="00AA4766"/>
    <w:rsid w:val="00AA6F80"/>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A7497"/>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4291A"/>
    <w:rsid w:val="00C57B8F"/>
    <w:rsid w:val="00C61312"/>
    <w:rsid w:val="00C6387A"/>
    <w:rsid w:val="00C71093"/>
    <w:rsid w:val="00C71C59"/>
    <w:rsid w:val="00C720C8"/>
    <w:rsid w:val="00C729B4"/>
    <w:rsid w:val="00C729D2"/>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2BD7"/>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E2B"/>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rsid w:val="0087597E"/>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87597E"/>
    <w:pPr>
      <w:keepNext/>
      <w:outlineLvl w:val="1"/>
    </w:pPr>
    <w:rPr>
      <w:lang w:val="fr-BE"/>
    </w:rPr>
  </w:style>
  <w:style w:type="paragraph" w:styleId="Heading3">
    <w:name w:val="heading 3"/>
    <w:basedOn w:val="Normal"/>
    <w:next w:val="Normal"/>
    <w:link w:val="Heading3Char"/>
    <w:qFormat/>
    <w:rsid w:val="0087597E"/>
    <w:pPr>
      <w:keepNext/>
      <w:framePr w:hSpace="181" w:vSpace="181" w:wrap="auto" w:vAnchor="text" w:hAnchor="text" w:y="1"/>
      <w:outlineLvl w:val="2"/>
    </w:pPr>
  </w:style>
  <w:style w:type="paragraph" w:styleId="Heading4">
    <w:name w:val="heading 4"/>
    <w:basedOn w:val="Normal"/>
    <w:next w:val="Normal"/>
    <w:link w:val="Heading4Char"/>
    <w:qFormat/>
    <w:rsid w:val="0087597E"/>
    <w:pPr>
      <w:keepNext/>
      <w:numPr>
        <w:ilvl w:val="3"/>
        <w:numId w:val="2"/>
      </w:numPr>
      <w:spacing w:before="240" w:after="60"/>
      <w:outlineLvl w:val="3"/>
    </w:pPr>
    <w:rPr>
      <w:b/>
      <w:sz w:val="24"/>
    </w:rPr>
  </w:style>
  <w:style w:type="paragraph" w:styleId="Heading5">
    <w:name w:val="heading 5"/>
    <w:basedOn w:val="Normal"/>
    <w:next w:val="Normal"/>
    <w:link w:val="Heading5Char"/>
    <w:qFormat/>
    <w:rsid w:val="0087597E"/>
    <w:pPr>
      <w:numPr>
        <w:ilvl w:val="4"/>
        <w:numId w:val="2"/>
      </w:numPr>
      <w:spacing w:before="240" w:after="60"/>
      <w:outlineLvl w:val="4"/>
    </w:pPr>
    <w:rPr>
      <w:sz w:val="22"/>
    </w:rPr>
  </w:style>
  <w:style w:type="paragraph" w:styleId="Heading6">
    <w:name w:val="heading 6"/>
    <w:basedOn w:val="Normal"/>
    <w:next w:val="Normal"/>
    <w:link w:val="Heading6Char"/>
    <w:qFormat/>
    <w:rsid w:val="0087597E"/>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87597E"/>
    <w:pPr>
      <w:numPr>
        <w:ilvl w:val="6"/>
        <w:numId w:val="2"/>
      </w:numPr>
      <w:spacing w:before="240" w:after="60"/>
      <w:outlineLvl w:val="6"/>
    </w:pPr>
  </w:style>
  <w:style w:type="paragraph" w:styleId="Heading8">
    <w:name w:val="heading 8"/>
    <w:basedOn w:val="Normal"/>
    <w:next w:val="Normal"/>
    <w:link w:val="Heading8Char"/>
    <w:qFormat/>
    <w:rsid w:val="0087597E"/>
    <w:pPr>
      <w:numPr>
        <w:ilvl w:val="7"/>
        <w:numId w:val="2"/>
      </w:numPr>
      <w:spacing w:before="240" w:after="60"/>
      <w:outlineLvl w:val="7"/>
    </w:pPr>
    <w:rPr>
      <w:i/>
    </w:rPr>
  </w:style>
  <w:style w:type="paragraph" w:styleId="Heading9">
    <w:name w:val="heading 9"/>
    <w:basedOn w:val="Normal"/>
    <w:next w:val="Normal"/>
    <w:link w:val="Heading9Char"/>
    <w:qFormat/>
    <w:rsid w:val="0087597E"/>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597E"/>
    <w:pPr>
      <w:jc w:val="center"/>
    </w:pPr>
    <w:rPr>
      <w:b/>
      <w:sz w:val="28"/>
      <w:lang w:val="fr-BE"/>
    </w:rPr>
  </w:style>
  <w:style w:type="paragraph" w:styleId="Subtitle">
    <w:name w:val="Subtitle"/>
    <w:basedOn w:val="Normal"/>
    <w:link w:val="SubtitleChar"/>
    <w:qFormat/>
    <w:rsid w:val="0087597E"/>
    <w:pPr>
      <w:jc w:val="center"/>
    </w:pPr>
    <w:rPr>
      <w:b/>
      <w:sz w:val="28"/>
      <w:lang w:val="fr-BE"/>
    </w:rPr>
  </w:style>
  <w:style w:type="paragraph" w:styleId="BodyTextIndent">
    <w:name w:val="Body Text Indent"/>
    <w:basedOn w:val="Normal"/>
    <w:link w:val="BodyTextIndentChar"/>
    <w:rsid w:val="0087597E"/>
    <w:pPr>
      <w:tabs>
        <w:tab w:val="num" w:pos="567"/>
      </w:tabs>
      <w:spacing w:after="0"/>
      <w:jc w:val="both"/>
    </w:pPr>
    <w:rPr>
      <w:sz w:val="24"/>
    </w:rPr>
  </w:style>
  <w:style w:type="paragraph" w:styleId="BodyText">
    <w:name w:val="Body Text"/>
    <w:basedOn w:val="Normal"/>
    <w:link w:val="BodyTextChar"/>
    <w:rsid w:val="0087597E"/>
  </w:style>
  <w:style w:type="paragraph" w:styleId="BodyTextIndent2">
    <w:name w:val="Body Text Indent 2"/>
    <w:basedOn w:val="Normal"/>
    <w:link w:val="BodyTextIndent2Char"/>
    <w:rsid w:val="0087597E"/>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87597E"/>
    <w:pPr>
      <w:tabs>
        <w:tab w:val="left" w:pos="1276"/>
      </w:tabs>
      <w:ind w:left="1276" w:hanging="425"/>
      <w:jc w:val="both"/>
    </w:pPr>
    <w:rPr>
      <w:sz w:val="24"/>
    </w:rPr>
  </w:style>
  <w:style w:type="paragraph" w:customStyle="1" w:styleId="Text3">
    <w:name w:val="Text 3"/>
    <w:basedOn w:val="Normal"/>
    <w:rsid w:val="0087597E"/>
    <w:pPr>
      <w:tabs>
        <w:tab w:val="left" w:pos="2302"/>
      </w:tabs>
      <w:spacing w:after="240"/>
      <w:ind w:left="1202"/>
      <w:jc w:val="both"/>
    </w:pPr>
    <w:rPr>
      <w:sz w:val="24"/>
    </w:rPr>
  </w:style>
  <w:style w:type="paragraph" w:styleId="Header">
    <w:name w:val="header"/>
    <w:basedOn w:val="Normal"/>
    <w:link w:val="HeaderChar"/>
    <w:rsid w:val="0087597E"/>
    <w:pPr>
      <w:tabs>
        <w:tab w:val="center" w:pos="4320"/>
        <w:tab w:val="right" w:pos="8640"/>
      </w:tabs>
    </w:pPr>
  </w:style>
  <w:style w:type="paragraph" w:styleId="Footer">
    <w:name w:val="footer"/>
    <w:basedOn w:val="Normal"/>
    <w:link w:val="FooterChar"/>
    <w:rsid w:val="0087597E"/>
    <w:pPr>
      <w:tabs>
        <w:tab w:val="center" w:pos="4320"/>
        <w:tab w:val="right" w:pos="8640"/>
      </w:tabs>
    </w:pPr>
  </w:style>
  <w:style w:type="character" w:styleId="PageNumber">
    <w:name w:val="page number"/>
    <w:basedOn w:val="DefaultParagraphFont"/>
    <w:rsid w:val="0087597E"/>
  </w:style>
  <w:style w:type="paragraph" w:styleId="BodyText3">
    <w:name w:val="Body Text 3"/>
    <w:basedOn w:val="Normal"/>
    <w:link w:val="BodyText3Char"/>
    <w:rsid w:val="0087597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87597E"/>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87597E"/>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87597E"/>
    <w:rPr>
      <w:vertAlign w:val="superscript"/>
    </w:rPr>
  </w:style>
  <w:style w:type="paragraph" w:styleId="DocumentMap">
    <w:name w:val="Document Map"/>
    <w:basedOn w:val="Normal"/>
    <w:link w:val="DocumentMapChar"/>
    <w:semiHidden/>
    <w:rsid w:val="0087597E"/>
    <w:pPr>
      <w:shd w:val="clear" w:color="auto" w:fill="000080"/>
    </w:pPr>
    <w:rPr>
      <w:sz w:val="24"/>
      <w:lang w:val="fr-FR"/>
    </w:rPr>
  </w:style>
  <w:style w:type="paragraph" w:customStyle="1" w:styleId="bulletsub">
    <w:name w:val="bullet_sub"/>
    <w:basedOn w:val="Normal"/>
    <w:rsid w:val="008759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87597E"/>
    <w:pPr>
      <w:spacing w:after="240"/>
      <w:jc w:val="center"/>
    </w:pPr>
    <w:rPr>
      <w:b/>
      <w:sz w:val="40"/>
    </w:rPr>
  </w:style>
  <w:style w:type="paragraph" w:customStyle="1" w:styleId="SubTitle2">
    <w:name w:val="SubTitle 2"/>
    <w:basedOn w:val="Normal"/>
    <w:rsid w:val="0087597E"/>
    <w:pPr>
      <w:spacing w:after="240"/>
      <w:jc w:val="center"/>
    </w:pPr>
    <w:rPr>
      <w:b/>
      <w:sz w:val="32"/>
    </w:rPr>
  </w:style>
  <w:style w:type="paragraph" w:customStyle="1" w:styleId="Annexetitle">
    <w:name w:val="Annexe_title"/>
    <w:basedOn w:val="Heading1"/>
    <w:next w:val="Normal"/>
    <w:autoRedefine/>
    <w:rsid w:val="0087597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87597E"/>
    <w:pPr>
      <w:keepNext/>
      <w:widowControl w:val="0"/>
      <w:tabs>
        <w:tab w:val="num" w:pos="992"/>
      </w:tabs>
      <w:ind w:left="992" w:hanging="992"/>
    </w:pPr>
    <w:rPr>
      <w:b/>
      <w:sz w:val="18"/>
      <w:lang w:val="fr-FR"/>
    </w:rPr>
  </w:style>
  <w:style w:type="paragraph" w:customStyle="1" w:styleId="titlefront">
    <w:name w:val="title_front"/>
    <w:basedOn w:val="Normal"/>
    <w:rsid w:val="0087597E"/>
    <w:pPr>
      <w:spacing w:before="240"/>
      <w:ind w:left="1701"/>
      <w:jc w:val="right"/>
    </w:pPr>
    <w:rPr>
      <w:rFonts w:ascii="Optima" w:hAnsi="Optima"/>
      <w:b/>
      <w:sz w:val="28"/>
    </w:rPr>
  </w:style>
  <w:style w:type="paragraph" w:styleId="TOC1">
    <w:name w:val="toc 1"/>
    <w:basedOn w:val="Normal"/>
    <w:next w:val="Normal"/>
    <w:autoRedefine/>
    <w:semiHidden/>
    <w:rsid w:val="0087597E"/>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87597E"/>
    <w:pPr>
      <w:spacing w:after="0"/>
      <w:ind w:left="200"/>
    </w:pPr>
    <w:rPr>
      <w:smallCaps/>
    </w:rPr>
  </w:style>
  <w:style w:type="character" w:styleId="Strong">
    <w:name w:val="Strong"/>
    <w:qFormat/>
    <w:rsid w:val="0087597E"/>
    <w:rPr>
      <w:b/>
    </w:rPr>
  </w:style>
  <w:style w:type="paragraph" w:customStyle="1" w:styleId="Blockquote">
    <w:name w:val="Blockquote"/>
    <w:basedOn w:val="Normal"/>
    <w:rsid w:val="0087597E"/>
    <w:pPr>
      <w:widowControl w:val="0"/>
      <w:spacing w:before="100" w:after="100"/>
      <w:ind w:left="360" w:right="360"/>
    </w:pPr>
    <w:rPr>
      <w:sz w:val="24"/>
      <w:lang w:val="en-US"/>
    </w:rPr>
  </w:style>
  <w:style w:type="paragraph" w:styleId="TOC3">
    <w:name w:val="toc 3"/>
    <w:basedOn w:val="Normal"/>
    <w:next w:val="Normal"/>
    <w:autoRedefine/>
    <w:semiHidden/>
    <w:rsid w:val="0087597E"/>
    <w:pPr>
      <w:spacing w:after="0"/>
      <w:ind w:left="400"/>
    </w:pPr>
    <w:rPr>
      <w:i/>
    </w:rPr>
  </w:style>
  <w:style w:type="paragraph" w:styleId="TOC4">
    <w:name w:val="toc 4"/>
    <w:basedOn w:val="Normal"/>
    <w:next w:val="Normal"/>
    <w:autoRedefine/>
    <w:semiHidden/>
    <w:rsid w:val="0087597E"/>
    <w:pPr>
      <w:spacing w:after="0"/>
      <w:ind w:left="600"/>
    </w:pPr>
    <w:rPr>
      <w:sz w:val="18"/>
    </w:rPr>
  </w:style>
  <w:style w:type="paragraph" w:styleId="TOC5">
    <w:name w:val="toc 5"/>
    <w:basedOn w:val="Normal"/>
    <w:next w:val="Normal"/>
    <w:autoRedefine/>
    <w:semiHidden/>
    <w:rsid w:val="0087597E"/>
    <w:pPr>
      <w:spacing w:after="0"/>
      <w:ind w:left="800"/>
    </w:pPr>
    <w:rPr>
      <w:sz w:val="18"/>
    </w:rPr>
  </w:style>
  <w:style w:type="paragraph" w:styleId="TOC6">
    <w:name w:val="toc 6"/>
    <w:basedOn w:val="Normal"/>
    <w:next w:val="Normal"/>
    <w:autoRedefine/>
    <w:semiHidden/>
    <w:rsid w:val="0087597E"/>
    <w:pPr>
      <w:spacing w:after="0"/>
      <w:ind w:left="1000"/>
    </w:pPr>
    <w:rPr>
      <w:sz w:val="18"/>
    </w:rPr>
  </w:style>
  <w:style w:type="paragraph" w:styleId="TOC7">
    <w:name w:val="toc 7"/>
    <w:basedOn w:val="Normal"/>
    <w:next w:val="Normal"/>
    <w:autoRedefine/>
    <w:semiHidden/>
    <w:rsid w:val="0087597E"/>
    <w:pPr>
      <w:spacing w:after="0"/>
      <w:ind w:left="1200"/>
    </w:pPr>
    <w:rPr>
      <w:sz w:val="18"/>
    </w:rPr>
  </w:style>
  <w:style w:type="paragraph" w:styleId="TOC8">
    <w:name w:val="toc 8"/>
    <w:basedOn w:val="Normal"/>
    <w:next w:val="Normal"/>
    <w:autoRedefine/>
    <w:semiHidden/>
    <w:rsid w:val="0087597E"/>
    <w:pPr>
      <w:spacing w:after="0"/>
      <w:ind w:left="1400"/>
    </w:pPr>
    <w:rPr>
      <w:sz w:val="18"/>
    </w:rPr>
  </w:style>
  <w:style w:type="paragraph" w:styleId="TOC9">
    <w:name w:val="toc 9"/>
    <w:basedOn w:val="Normal"/>
    <w:next w:val="Normal"/>
    <w:autoRedefine/>
    <w:semiHidden/>
    <w:rsid w:val="0087597E"/>
    <w:pPr>
      <w:spacing w:after="0"/>
      <w:ind w:left="1600"/>
    </w:pPr>
    <w:rPr>
      <w:sz w:val="18"/>
    </w:rPr>
  </w:style>
  <w:style w:type="character" w:styleId="FollowedHyperlink">
    <w:name w:val="FollowedHyperlink"/>
    <w:rsid w:val="0087597E"/>
    <w:rPr>
      <w:color w:val="800080"/>
      <w:u w:val="single"/>
    </w:rPr>
  </w:style>
  <w:style w:type="paragraph" w:customStyle="1" w:styleId="Style2">
    <w:name w:val="Style2"/>
    <w:basedOn w:val="Style1"/>
    <w:rsid w:val="0087597E"/>
    <w:pPr>
      <w:tabs>
        <w:tab w:val="clear" w:pos="992"/>
        <w:tab w:val="num" w:pos="2091"/>
      </w:tabs>
      <w:ind w:left="2977"/>
      <w:jc w:val="both"/>
    </w:pPr>
  </w:style>
  <w:style w:type="paragraph" w:customStyle="1" w:styleId="text">
    <w:name w:val="text"/>
    <w:rsid w:val="0087597E"/>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87597E"/>
    <w:pPr>
      <w:widowControl w:val="0"/>
      <w:spacing w:after="0" w:line="360" w:lineRule="exact"/>
      <w:jc w:val="center"/>
    </w:pPr>
    <w:rPr>
      <w:b/>
      <w:sz w:val="32"/>
      <w:lang w:val="cs-CZ"/>
    </w:rPr>
  </w:style>
  <w:style w:type="paragraph" w:customStyle="1" w:styleId="ManualNumPar1">
    <w:name w:val="Manual NumPar 1"/>
    <w:basedOn w:val="Normal"/>
    <w:next w:val="Normal"/>
    <w:rsid w:val="0087597E"/>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val="en-GB" w:eastAsia="en-US"/>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 w:id="1197498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19</cp:revision>
  <cp:lastPrinted>2026-04-27T08:15:00Z</cp:lastPrinted>
  <dcterms:created xsi:type="dcterms:W3CDTF">2024-06-17T14:15:00Z</dcterms:created>
  <dcterms:modified xsi:type="dcterms:W3CDTF">2026-04-27T08:18:00Z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