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B1" w:rsidRDefault="00386DB1" w:rsidP="00D45256">
      <w:pPr>
        <w:pStyle w:val="Heading1"/>
        <w:rPr>
          <w:lang w:val="en-IE"/>
        </w:rPr>
      </w:pPr>
      <w:bookmarkStart w:id="0" w:name="_Toc42488069"/>
    </w:p>
    <w:p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rsidR="0047783A" w:rsidRPr="0074469E" w:rsidRDefault="0047783A" w:rsidP="00D45256">
      <w:pPr>
        <w:pStyle w:val="Subtitle"/>
        <w:spacing w:after="240"/>
        <w:rPr>
          <w:rFonts w:ascii="Times New Roman" w:hAnsi="Times New Roman"/>
          <w:szCs w:val="28"/>
          <w:lang w:val="en-US"/>
        </w:rPr>
      </w:pPr>
      <w:r w:rsidRPr="00E82463">
        <w:rPr>
          <w:rFonts w:ascii="Times New Roman" w:hAnsi="Times New Roman"/>
          <w:szCs w:val="28"/>
          <w:lang w:val="en-GB"/>
        </w:rPr>
        <w:t xml:space="preserve">PUBLICATION REF.: </w:t>
      </w:r>
      <w:r w:rsidR="0074469E">
        <w:rPr>
          <w:rFonts w:cs="Arial"/>
          <w:sz w:val="20"/>
          <w:u w:val="single"/>
          <w:lang w:val="ru-RU"/>
        </w:rPr>
        <w:t>05-397/</w:t>
      </w:r>
      <w:r w:rsidR="0074469E">
        <w:rPr>
          <w:rFonts w:cs="Arial"/>
          <w:sz w:val="20"/>
          <w:u w:val="single"/>
          <w:lang w:val="en-US"/>
        </w:rPr>
        <w:t>2</w:t>
      </w:r>
    </w:p>
    <w:p w:rsidR="00386DB1" w:rsidRDefault="00386DB1">
      <w:pPr>
        <w:pStyle w:val="Subtitle"/>
        <w:spacing w:before="0" w:after="240"/>
        <w:jc w:val="both"/>
        <w:rPr>
          <w:rFonts w:ascii="Times New Roman" w:hAnsi="Times New Roman"/>
          <w:sz w:val="22"/>
          <w:lang w:val="en-GB"/>
        </w:rPr>
      </w:pPr>
    </w:p>
    <w:p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 xml:space="preserve">sfully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hyperlink r:id="rId8" w:history="1">
        <w:r w:rsidR="00FC5673" w:rsidRPr="00D45256">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rsidR="0047783A" w:rsidRPr="00D45256" w:rsidRDefault="00A633C6" w:rsidP="00D45256">
      <w:pPr>
        <w:pStyle w:val="Heading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rsidR="00D0301E" w:rsidRPr="003C7ED0" w:rsidRDefault="00D0301E" w:rsidP="003C7ED0">
      <w:pPr>
        <w:spacing w:before="0"/>
        <w:jc w:val="both"/>
        <w:rPr>
          <w:rFonts w:ascii="Times New Roman" w:hAnsi="Times New Roman"/>
          <w:b/>
          <w:bCs/>
          <w:sz w:val="22"/>
          <w:u w:val="single"/>
        </w:rPr>
      </w:pPr>
      <w:r w:rsidRPr="003C7ED0">
        <w:rPr>
          <w:rFonts w:ascii="Times New Roman" w:hAnsi="Times New Roman"/>
          <w:b/>
          <w:bCs/>
          <w:sz w:val="22"/>
          <w:u w:val="single"/>
        </w:rPr>
        <w:t xml:space="preserve">LOT 1: Supply of Equipment for Daily  </w:t>
      </w:r>
      <w:r w:rsidR="0074469E" w:rsidRPr="003C7ED0">
        <w:rPr>
          <w:rFonts w:ascii="Times New Roman" w:hAnsi="Times New Roman"/>
          <w:b/>
          <w:bCs/>
          <w:sz w:val="22"/>
          <w:u w:val="single"/>
        </w:rPr>
        <w:t>centre</w:t>
      </w:r>
      <w:r w:rsidRPr="003C7ED0">
        <w:rPr>
          <w:rFonts w:ascii="Times New Roman" w:hAnsi="Times New Roman"/>
          <w:b/>
          <w:bCs/>
          <w:sz w:val="22"/>
          <w:u w:val="single"/>
        </w:rPr>
        <w:t xml:space="preserve"> Unit  for the elderly</w:t>
      </w:r>
    </w:p>
    <w:p w:rsidR="00C7322E" w:rsidRDefault="00C7322E" w:rsidP="00D45256">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w:t>
      </w:r>
      <w:r w:rsidR="00386DB1" w:rsidRPr="00386DB1">
        <w:rPr>
          <w:rFonts w:ascii="Times New Roman" w:hAnsi="Times New Roman"/>
          <w:sz w:val="22"/>
        </w:rPr>
        <w:t xml:space="preserve"> and </w:t>
      </w:r>
      <w:r w:rsidRPr="00386DB1">
        <w:rPr>
          <w:rFonts w:ascii="Times New Roman" w:hAnsi="Times New Roman"/>
          <w:sz w:val="22"/>
        </w:rPr>
        <w:t>commissioning,</w:t>
      </w:r>
    </w:p>
    <w:p w:rsidR="00C7322E" w:rsidRDefault="00C7322E" w:rsidP="00D45256">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D0301E" w:rsidRPr="00D0301E" w:rsidRDefault="00D0301E" w:rsidP="00D0301E">
      <w:pPr>
        <w:numPr>
          <w:ilvl w:val="0"/>
          <w:numId w:val="37"/>
        </w:numPr>
        <w:spacing w:before="60" w:after="60"/>
        <w:ind w:left="992" w:hanging="357"/>
        <w:rPr>
          <w:rFonts w:ascii="Times New Roman" w:hAnsi="Times New Roman"/>
          <w:bCs/>
          <w:color w:val="050505"/>
          <w:sz w:val="22"/>
          <w:szCs w:val="22"/>
          <w:shd w:val="clear" w:color="auto" w:fill="FFFFFF"/>
        </w:rPr>
      </w:pPr>
      <w:r w:rsidRPr="00D0301E">
        <w:rPr>
          <w:rFonts w:ascii="Times New Roman" w:hAnsi="Times New Roman"/>
          <w:bCs/>
          <w:color w:val="050505"/>
          <w:sz w:val="22"/>
          <w:szCs w:val="22"/>
          <w:shd w:val="clear" w:color="auto" w:fill="FFFFFF"/>
        </w:rPr>
        <w:t>Active Passive trainer</w:t>
      </w:r>
    </w:p>
    <w:p w:rsidR="00D0301E" w:rsidRPr="00D0301E" w:rsidRDefault="00D0301E" w:rsidP="00D0301E">
      <w:pPr>
        <w:numPr>
          <w:ilvl w:val="0"/>
          <w:numId w:val="37"/>
        </w:numPr>
        <w:spacing w:before="60" w:after="60"/>
        <w:ind w:left="992" w:hanging="357"/>
        <w:rPr>
          <w:rFonts w:ascii="Times New Roman" w:hAnsi="Times New Roman"/>
          <w:bCs/>
          <w:caps/>
          <w:color w:val="434343"/>
          <w:sz w:val="22"/>
          <w:szCs w:val="22"/>
        </w:rPr>
      </w:pPr>
      <w:r w:rsidRPr="00D0301E">
        <w:rPr>
          <w:rFonts w:ascii="Times New Roman" w:hAnsi="Times New Roman"/>
          <w:bCs/>
          <w:caps/>
          <w:color w:val="434343"/>
          <w:sz w:val="22"/>
          <w:szCs w:val="22"/>
        </w:rPr>
        <w:t>LIFTER UPRIGHT AKCES MED</w:t>
      </w:r>
    </w:p>
    <w:p w:rsidR="00D0301E" w:rsidRPr="00D0301E" w:rsidRDefault="00D0301E" w:rsidP="00D0301E">
      <w:pPr>
        <w:numPr>
          <w:ilvl w:val="0"/>
          <w:numId w:val="37"/>
        </w:numPr>
        <w:spacing w:before="60" w:after="60"/>
        <w:ind w:left="992" w:hanging="357"/>
        <w:rPr>
          <w:rFonts w:ascii="Times New Roman" w:hAnsi="Times New Roman"/>
          <w:bCs/>
          <w:color w:val="2E2F32"/>
          <w:sz w:val="22"/>
          <w:szCs w:val="22"/>
        </w:rPr>
      </w:pPr>
      <w:r w:rsidRPr="00D0301E">
        <w:rPr>
          <w:rFonts w:ascii="Times New Roman" w:hAnsi="Times New Roman"/>
          <w:bCs/>
          <w:color w:val="2E2F32"/>
          <w:sz w:val="22"/>
          <w:szCs w:val="22"/>
        </w:rPr>
        <w:t>Cable Crossover Machine Home Gym</w:t>
      </w:r>
    </w:p>
    <w:p w:rsidR="00D0301E" w:rsidRPr="00D0301E" w:rsidRDefault="00D0301E" w:rsidP="00D0301E">
      <w:pPr>
        <w:numPr>
          <w:ilvl w:val="0"/>
          <w:numId w:val="37"/>
        </w:numPr>
        <w:spacing w:before="60" w:after="60"/>
        <w:ind w:left="992" w:hanging="357"/>
        <w:rPr>
          <w:rFonts w:ascii="Times New Roman" w:hAnsi="Times New Roman"/>
          <w:bCs/>
          <w:color w:val="000000"/>
          <w:sz w:val="22"/>
          <w:szCs w:val="22"/>
          <w:shd w:val="clear" w:color="auto" w:fill="FFFFFF"/>
        </w:rPr>
      </w:pPr>
      <w:r w:rsidRPr="00D0301E">
        <w:rPr>
          <w:rFonts w:ascii="Times New Roman" w:hAnsi="Times New Roman"/>
          <w:bCs/>
          <w:color w:val="000000"/>
          <w:sz w:val="22"/>
          <w:szCs w:val="22"/>
          <w:shd w:val="clear" w:color="auto" w:fill="FFFFFF"/>
        </w:rPr>
        <w:t>Weight Bench</w:t>
      </w:r>
    </w:p>
    <w:p w:rsidR="00D0301E" w:rsidRPr="00D0301E" w:rsidRDefault="00D0301E" w:rsidP="00D0301E">
      <w:pPr>
        <w:numPr>
          <w:ilvl w:val="0"/>
          <w:numId w:val="37"/>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Oxycycle III - Passive/Active Exerciser</w:t>
      </w:r>
    </w:p>
    <w:p w:rsidR="00D0301E" w:rsidRPr="00D0301E" w:rsidRDefault="00D0301E" w:rsidP="00D0301E">
      <w:pPr>
        <w:numPr>
          <w:ilvl w:val="0"/>
          <w:numId w:val="37"/>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Electric Treadmill</w:t>
      </w:r>
    </w:p>
    <w:p w:rsidR="00D0301E" w:rsidRPr="00D0301E" w:rsidRDefault="00D0301E" w:rsidP="00D0301E">
      <w:pPr>
        <w:numPr>
          <w:ilvl w:val="0"/>
          <w:numId w:val="37"/>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Energetics MG 10 1.0 BLACK/BLUE</w:t>
      </w:r>
    </w:p>
    <w:p w:rsidR="00D0301E" w:rsidRPr="00D0301E" w:rsidRDefault="00D0301E" w:rsidP="00D0301E">
      <w:pPr>
        <w:numPr>
          <w:ilvl w:val="0"/>
          <w:numId w:val="37"/>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Therapeutic scales</w:t>
      </w:r>
    </w:p>
    <w:p w:rsidR="00D0301E" w:rsidRPr="00D0301E" w:rsidRDefault="00D0301E" w:rsidP="00D0301E">
      <w:pPr>
        <w:numPr>
          <w:ilvl w:val="0"/>
          <w:numId w:val="37"/>
        </w:numPr>
        <w:spacing w:before="60" w:after="60"/>
        <w:ind w:left="992" w:hanging="357"/>
        <w:rPr>
          <w:rFonts w:ascii="Times New Roman" w:hAnsi="Times New Roman"/>
          <w:bCs/>
          <w:sz w:val="22"/>
          <w:szCs w:val="22"/>
        </w:rPr>
      </w:pPr>
      <w:r w:rsidRPr="00D0301E">
        <w:rPr>
          <w:rFonts w:ascii="Times New Roman" w:hAnsi="Times New Roman"/>
          <w:bCs/>
          <w:sz w:val="22"/>
          <w:szCs w:val="22"/>
        </w:rPr>
        <w:t>Muscle stimulator</w:t>
      </w:r>
    </w:p>
    <w:p w:rsidR="00D0301E" w:rsidRPr="00D0301E" w:rsidRDefault="00D0301E" w:rsidP="00D0301E">
      <w:pPr>
        <w:numPr>
          <w:ilvl w:val="0"/>
          <w:numId w:val="37"/>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Active VIBRATING BALL</w:t>
      </w:r>
    </w:p>
    <w:p w:rsidR="00D0301E" w:rsidRPr="00D0301E" w:rsidRDefault="00D0301E" w:rsidP="00D0301E">
      <w:pPr>
        <w:numPr>
          <w:ilvl w:val="0"/>
          <w:numId w:val="37"/>
        </w:numPr>
        <w:spacing w:before="60" w:after="60"/>
        <w:ind w:left="992" w:hanging="357"/>
        <w:jc w:val="both"/>
        <w:rPr>
          <w:rFonts w:ascii="Times New Roman" w:hAnsi="Times New Roman"/>
          <w:sz w:val="22"/>
          <w:szCs w:val="22"/>
        </w:rPr>
      </w:pPr>
      <w:r w:rsidRPr="00D0301E">
        <w:rPr>
          <w:rFonts w:ascii="Times New Roman" w:hAnsi="Times New Roman"/>
          <w:bCs/>
          <w:color w:val="1D2228"/>
          <w:sz w:val="22"/>
          <w:szCs w:val="22"/>
          <w:shd w:val="clear" w:color="auto" w:fill="FFFFFF"/>
        </w:rPr>
        <w:t>TRATAC VIBRATING ROLLER</w:t>
      </w:r>
    </w:p>
    <w:p w:rsidR="00D0301E" w:rsidRDefault="00D0301E" w:rsidP="00D45256">
      <w:pPr>
        <w:spacing w:before="0"/>
        <w:ind w:left="709" w:hanging="142"/>
        <w:jc w:val="both"/>
        <w:rPr>
          <w:rFonts w:ascii="Times New Roman" w:hAnsi="Times New Roman"/>
          <w:sz w:val="22"/>
        </w:rPr>
      </w:pPr>
    </w:p>
    <w:p w:rsidR="005A549A" w:rsidRDefault="005A549A" w:rsidP="00D45256">
      <w:pPr>
        <w:spacing w:before="0"/>
        <w:ind w:left="709" w:hanging="142"/>
        <w:jc w:val="both"/>
        <w:rPr>
          <w:rFonts w:ascii="Times New Roman" w:hAnsi="Times New Roman"/>
          <w:sz w:val="22"/>
        </w:rPr>
      </w:pPr>
    </w:p>
    <w:p w:rsidR="00F45B67" w:rsidRPr="003C7ED0" w:rsidRDefault="00F45B67" w:rsidP="003C7ED0">
      <w:pPr>
        <w:spacing w:before="0"/>
        <w:jc w:val="both"/>
        <w:rPr>
          <w:rFonts w:ascii="Times New Roman" w:hAnsi="Times New Roman"/>
          <w:b/>
          <w:bCs/>
          <w:sz w:val="22"/>
          <w:u w:val="single"/>
        </w:rPr>
      </w:pPr>
      <w:r w:rsidRPr="003C7ED0">
        <w:rPr>
          <w:rFonts w:ascii="Times New Roman" w:hAnsi="Times New Roman"/>
          <w:b/>
          <w:bCs/>
          <w:sz w:val="22"/>
          <w:u w:val="single"/>
        </w:rPr>
        <w:lastRenderedPageBreak/>
        <w:t xml:space="preserve">LOT 2: Supply of Equipment for providing of </w:t>
      </w:r>
      <w:r w:rsidR="003C7ED0" w:rsidRPr="003C7ED0">
        <w:rPr>
          <w:rFonts w:ascii="Times New Roman" w:hAnsi="Times New Roman"/>
          <w:b/>
          <w:bCs/>
          <w:sz w:val="22"/>
          <w:u w:val="single"/>
        </w:rPr>
        <w:t>occupationaltherapy</w:t>
      </w:r>
      <w:r w:rsidRPr="003C7ED0">
        <w:rPr>
          <w:rFonts w:ascii="Times New Roman" w:hAnsi="Times New Roman"/>
          <w:b/>
          <w:bCs/>
          <w:sz w:val="22"/>
          <w:u w:val="single"/>
        </w:rPr>
        <w:t xml:space="preserve"> , art </w:t>
      </w:r>
      <w:r w:rsidR="003C7ED0" w:rsidRPr="003C7ED0">
        <w:rPr>
          <w:rFonts w:ascii="Times New Roman" w:hAnsi="Times New Roman"/>
          <w:b/>
          <w:bCs/>
          <w:sz w:val="22"/>
          <w:u w:val="single"/>
        </w:rPr>
        <w:t>therapy</w:t>
      </w:r>
      <w:r w:rsidRPr="003C7ED0">
        <w:rPr>
          <w:rFonts w:ascii="Times New Roman" w:hAnsi="Times New Roman"/>
          <w:b/>
          <w:bCs/>
          <w:sz w:val="22"/>
          <w:u w:val="single"/>
        </w:rPr>
        <w:t xml:space="preserve"> and  medical equipment for mobile units</w:t>
      </w:r>
    </w:p>
    <w:p w:rsidR="00F45B67" w:rsidRDefault="00F45B67" w:rsidP="00F45B67">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 and commissioning,</w:t>
      </w:r>
    </w:p>
    <w:p w:rsidR="00F45B67" w:rsidRDefault="00F45B67" w:rsidP="00F45B67">
      <w:pPr>
        <w:spacing w:before="0"/>
        <w:ind w:left="1276" w:hanging="709"/>
        <w:jc w:val="both"/>
        <w:rPr>
          <w:rFonts w:ascii="Times New Roman" w:hAnsi="Times New Roman"/>
          <w:sz w:val="22"/>
        </w:rPr>
      </w:pPr>
      <w:r w:rsidRPr="004F1F8C">
        <w:rPr>
          <w:rFonts w:ascii="Times New Roman" w:hAnsi="Times New Roman"/>
          <w:sz w:val="22"/>
        </w:rPr>
        <w:t xml:space="preserve"> of the following supplies:</w:t>
      </w:r>
    </w:p>
    <w:p w:rsidR="00F45B67" w:rsidRDefault="00F45B67" w:rsidP="00D45256">
      <w:pPr>
        <w:spacing w:before="0"/>
        <w:ind w:left="709" w:hanging="142"/>
        <w:jc w:val="both"/>
        <w:rPr>
          <w:rFonts w:ascii="Times New Roman" w:hAnsi="Times New Roman"/>
          <w:sz w:val="22"/>
        </w:rPr>
      </w:pP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 xml:space="preserve">First aid boxes </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Device for measuring blood pressure</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Inhaler</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Quick Medical Thermometer</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Pulse oximeter</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sz w:val="22"/>
          <w:szCs w:val="22"/>
          <w:shd w:val="clear" w:color="auto" w:fill="FFFFFF"/>
        </w:rPr>
        <w:t xml:space="preserve">CGMS Set of 6 Sensors </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 xml:space="preserve">Defibrillatorthe automatic (semi-automatic) Defibrillator </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sz w:val="22"/>
          <w:szCs w:val="22"/>
          <w:lang w:val="en-US"/>
        </w:rPr>
        <w:t>Means against decubitus,</w:t>
      </w:r>
      <w:r w:rsidRPr="00F45B67">
        <w:rPr>
          <w:rFonts w:ascii="Times New Roman" w:hAnsi="Times New Roman"/>
          <w:bCs/>
          <w:sz w:val="22"/>
          <w:szCs w:val="22"/>
        </w:rPr>
        <w:t xml:space="preserve"> pillows</w:t>
      </w:r>
    </w:p>
    <w:p w:rsidR="00F45B67" w:rsidRPr="00F45B67" w:rsidRDefault="00F45B67" w:rsidP="00F45B67">
      <w:pPr>
        <w:numPr>
          <w:ilvl w:val="0"/>
          <w:numId w:val="38"/>
        </w:numPr>
        <w:rPr>
          <w:rFonts w:ascii="Times New Roman" w:hAnsi="Times New Roman"/>
          <w:bCs/>
          <w:sz w:val="22"/>
          <w:szCs w:val="22"/>
          <w:lang w:val="en-US"/>
        </w:rPr>
      </w:pPr>
      <w:r w:rsidRPr="00F45B67">
        <w:rPr>
          <w:rFonts w:ascii="Times New Roman" w:hAnsi="Times New Roman"/>
          <w:bCs/>
          <w:sz w:val="22"/>
          <w:szCs w:val="22"/>
          <w:lang w:val="en-US"/>
        </w:rPr>
        <w:t xml:space="preserve">Anatomical bathroom chair </w:t>
      </w:r>
    </w:p>
    <w:p w:rsidR="00F45B67" w:rsidRPr="00F45B67" w:rsidRDefault="00F45B67" w:rsidP="00F45B67">
      <w:pPr>
        <w:numPr>
          <w:ilvl w:val="0"/>
          <w:numId w:val="38"/>
        </w:numPr>
        <w:rPr>
          <w:rFonts w:ascii="Times New Roman" w:hAnsi="Times New Roman"/>
          <w:bCs/>
          <w:sz w:val="22"/>
          <w:szCs w:val="22"/>
          <w:lang w:val="en-US"/>
        </w:rPr>
      </w:pPr>
      <w:r w:rsidRPr="00F45B67">
        <w:rPr>
          <w:rFonts w:ascii="Times New Roman" w:hAnsi="Times New Roman"/>
          <w:bCs/>
          <w:sz w:val="22"/>
          <w:szCs w:val="22"/>
          <w:lang w:val="en-US"/>
        </w:rPr>
        <w:t>Bag for medical equipment</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Aspirator for secretion</w:t>
      </w:r>
    </w:p>
    <w:p w:rsidR="00F45B67" w:rsidRPr="00F45B67" w:rsidRDefault="00F45B67" w:rsidP="00F45B67">
      <w:pPr>
        <w:numPr>
          <w:ilvl w:val="0"/>
          <w:numId w:val="38"/>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Medical Goose – Universal</w:t>
      </w:r>
    </w:p>
    <w:p w:rsidR="00F45B67" w:rsidRPr="003C7ED0" w:rsidRDefault="00F45B67" w:rsidP="00F45B67">
      <w:pPr>
        <w:numPr>
          <w:ilvl w:val="0"/>
          <w:numId w:val="38"/>
        </w:numPr>
        <w:spacing w:before="0"/>
        <w:jc w:val="both"/>
        <w:rPr>
          <w:rFonts w:ascii="Times New Roman" w:hAnsi="Times New Roman"/>
          <w:sz w:val="22"/>
          <w:szCs w:val="22"/>
        </w:rPr>
      </w:pPr>
      <w:r w:rsidRPr="00F45B67">
        <w:rPr>
          <w:rFonts w:ascii="Times New Roman" w:hAnsi="Times New Roman"/>
          <w:bCs/>
          <w:color w:val="1D2228"/>
          <w:sz w:val="22"/>
          <w:szCs w:val="22"/>
          <w:shd w:val="clear" w:color="auto" w:fill="FFFFFF"/>
          <w:lang w:val="en-US"/>
        </w:rPr>
        <w:t>Set for physical (compression) therapy</w:t>
      </w:r>
    </w:p>
    <w:p w:rsidR="003C7ED0" w:rsidRPr="00B04A28" w:rsidRDefault="003C7ED0" w:rsidP="003C7ED0">
      <w:pPr>
        <w:numPr>
          <w:ilvl w:val="0"/>
          <w:numId w:val="38"/>
        </w:numPr>
        <w:spacing w:before="0"/>
        <w:jc w:val="both"/>
        <w:rPr>
          <w:rFonts w:ascii="Times New Roman" w:hAnsi="Times New Roman"/>
          <w:sz w:val="22"/>
          <w:szCs w:val="22"/>
        </w:rPr>
      </w:pPr>
      <w:r w:rsidRPr="006235BD">
        <w:rPr>
          <w:rFonts w:ascii="Times New Roman" w:hAnsi="Times New Roman"/>
          <w:sz w:val="22"/>
          <w:szCs w:val="22"/>
          <w:lang w:val="en-US"/>
        </w:rPr>
        <w:t xml:space="preserve">Occupational Therapy </w:t>
      </w:r>
      <w:r w:rsidRPr="006235BD">
        <w:rPr>
          <w:rFonts w:ascii="Times New Roman" w:hAnsi="Times New Roman"/>
          <w:sz w:val="22"/>
          <w:szCs w:val="22"/>
        </w:rPr>
        <w:t>Supplies for Adults</w:t>
      </w:r>
      <w:r w:rsidRPr="006235BD">
        <w:rPr>
          <w:rFonts w:ascii="Times New Roman" w:hAnsi="Times New Roman"/>
          <w:sz w:val="22"/>
          <w:szCs w:val="22"/>
          <w:lang w:val="en-US"/>
        </w:rPr>
        <w:t>-Materials</w:t>
      </w:r>
      <w:r>
        <w:rPr>
          <w:rFonts w:ascii="Times New Roman" w:hAnsi="Times New Roman"/>
          <w:bCs/>
          <w:color w:val="1D2228"/>
          <w:sz w:val="22"/>
          <w:szCs w:val="22"/>
          <w:shd w:val="clear" w:color="auto" w:fill="FFFFFF"/>
          <w:lang w:val="en-US"/>
        </w:rPr>
        <w:t xml:space="preserve"> (listed)</w:t>
      </w:r>
    </w:p>
    <w:p w:rsidR="003C7ED0" w:rsidRPr="00F45B67" w:rsidRDefault="003C7ED0" w:rsidP="003C7ED0">
      <w:pPr>
        <w:numPr>
          <w:ilvl w:val="0"/>
          <w:numId w:val="38"/>
        </w:numPr>
        <w:spacing w:before="0"/>
        <w:jc w:val="both"/>
        <w:rPr>
          <w:rFonts w:ascii="Times New Roman" w:hAnsi="Times New Roman"/>
          <w:sz w:val="22"/>
          <w:szCs w:val="22"/>
        </w:rPr>
      </w:pPr>
      <w:r w:rsidRPr="00077402">
        <w:rPr>
          <w:rFonts w:ascii="Times New Roman" w:hAnsi="Times New Roman"/>
          <w:sz w:val="22"/>
          <w:szCs w:val="22"/>
        </w:rPr>
        <w:t>Art Therapy Supplies for Adults</w:t>
      </w:r>
      <w:r w:rsidRPr="00077402">
        <w:rPr>
          <w:rFonts w:ascii="Times New Roman" w:hAnsi="Times New Roman"/>
          <w:sz w:val="22"/>
          <w:szCs w:val="22"/>
          <w:lang w:val="en-US"/>
        </w:rPr>
        <w:t>-Materials</w:t>
      </w:r>
      <w:r>
        <w:rPr>
          <w:rFonts w:ascii="Times New Roman" w:hAnsi="Times New Roman"/>
          <w:bCs/>
          <w:color w:val="1D2228"/>
          <w:sz w:val="22"/>
          <w:szCs w:val="22"/>
          <w:shd w:val="clear" w:color="auto" w:fill="FFFFFF"/>
          <w:lang w:val="en-US"/>
        </w:rPr>
        <w:t xml:space="preserve"> (listed)</w:t>
      </w:r>
    </w:p>
    <w:p w:rsidR="003C7ED0" w:rsidRDefault="003C7ED0" w:rsidP="003C7ED0">
      <w:pPr>
        <w:spacing w:before="0"/>
        <w:jc w:val="both"/>
        <w:rPr>
          <w:rFonts w:ascii="Times New Roman" w:hAnsi="Times New Roman"/>
          <w:sz w:val="22"/>
        </w:rPr>
      </w:pPr>
    </w:p>
    <w:p w:rsidR="003D7DB8" w:rsidRPr="003C7ED0" w:rsidRDefault="003D7DB8" w:rsidP="003C7ED0">
      <w:pPr>
        <w:spacing w:before="0"/>
        <w:jc w:val="both"/>
        <w:rPr>
          <w:rFonts w:ascii="Times New Roman" w:hAnsi="Times New Roman"/>
          <w:b/>
          <w:bCs/>
          <w:sz w:val="22"/>
          <w:u w:val="single"/>
        </w:rPr>
      </w:pPr>
      <w:r w:rsidRPr="003C7ED0">
        <w:rPr>
          <w:rFonts w:ascii="Times New Roman" w:hAnsi="Times New Roman"/>
          <w:b/>
          <w:bCs/>
          <w:sz w:val="22"/>
          <w:u w:val="single"/>
        </w:rPr>
        <w:t>LOT 3: Supply of medical equipment for vulnerable groups</w:t>
      </w:r>
    </w:p>
    <w:p w:rsidR="003D7DB8" w:rsidRDefault="003D7DB8" w:rsidP="003C7ED0">
      <w:pPr>
        <w:spacing w:before="0"/>
        <w:jc w:val="both"/>
        <w:rPr>
          <w:rFonts w:ascii="Times New Roman" w:hAnsi="Times New Roman"/>
          <w:sz w:val="22"/>
        </w:rPr>
      </w:pPr>
      <w:r w:rsidRPr="00386DB1">
        <w:rPr>
          <w:rFonts w:ascii="Times New Roman" w:hAnsi="Times New Roman"/>
          <w:sz w:val="22"/>
        </w:rPr>
        <w:t>the supply, delivery, unloading, siting and installation and commissioning,</w:t>
      </w:r>
    </w:p>
    <w:p w:rsidR="003D7DB8" w:rsidRDefault="003D7DB8" w:rsidP="003C7ED0">
      <w:pPr>
        <w:spacing w:before="0"/>
        <w:jc w:val="both"/>
        <w:rPr>
          <w:rFonts w:ascii="Times New Roman" w:hAnsi="Times New Roman"/>
          <w:sz w:val="22"/>
        </w:rPr>
      </w:pPr>
      <w:r w:rsidRPr="004F1F8C">
        <w:rPr>
          <w:rFonts w:ascii="Times New Roman" w:hAnsi="Times New Roman"/>
          <w:sz w:val="22"/>
        </w:rPr>
        <w:t xml:space="preserve"> of the following supplies:</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Electric lift</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Electric medical bed</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Mattress</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Oxygen concentrator 5l</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Universal wheel chair</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Robooter X40 electric wheelchair</w:t>
      </w:r>
    </w:p>
    <w:p w:rsidR="003D7DB8" w:rsidRPr="00BE0F3E" w:rsidRDefault="003D7DB8" w:rsidP="00BE0F3E">
      <w:pPr>
        <w:numPr>
          <w:ilvl w:val="0"/>
          <w:numId w:val="39"/>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Rollator</w:t>
      </w:r>
    </w:p>
    <w:p w:rsidR="003D7DB8" w:rsidRPr="00BE0F3E" w:rsidRDefault="003D7DB8" w:rsidP="00BE0F3E">
      <w:pPr>
        <w:numPr>
          <w:ilvl w:val="0"/>
          <w:numId w:val="39"/>
        </w:numPr>
        <w:spacing w:before="0"/>
        <w:jc w:val="both"/>
        <w:rPr>
          <w:rFonts w:ascii="Times New Roman" w:hAnsi="Times New Roman"/>
          <w:bCs/>
          <w:sz w:val="22"/>
          <w:szCs w:val="22"/>
        </w:rPr>
      </w:pPr>
      <w:r w:rsidRPr="00BE0F3E">
        <w:rPr>
          <w:rFonts w:ascii="Times New Roman" w:hAnsi="Times New Roman"/>
          <w:bCs/>
          <w:sz w:val="22"/>
          <w:szCs w:val="22"/>
        </w:rPr>
        <w:lastRenderedPageBreak/>
        <w:t>Electric lifting toilet chair with wheels</w:t>
      </w:r>
    </w:p>
    <w:p w:rsidR="003D7DB8" w:rsidRPr="00BE0F3E" w:rsidRDefault="003D7DB8" w:rsidP="00BE0F3E">
      <w:pPr>
        <w:numPr>
          <w:ilvl w:val="0"/>
          <w:numId w:val="39"/>
        </w:numPr>
        <w:spacing w:before="0"/>
        <w:jc w:val="both"/>
        <w:rPr>
          <w:rFonts w:ascii="Times New Roman" w:hAnsi="Times New Roman"/>
          <w:bCs/>
          <w:sz w:val="22"/>
          <w:szCs w:val="22"/>
        </w:rPr>
      </w:pPr>
      <w:r w:rsidRPr="00BE0F3E">
        <w:rPr>
          <w:rFonts w:ascii="Times New Roman" w:hAnsi="Times New Roman"/>
          <w:bCs/>
          <w:sz w:val="22"/>
          <w:szCs w:val="22"/>
        </w:rPr>
        <w:t>Bath chair</w:t>
      </w:r>
    </w:p>
    <w:p w:rsidR="003D7DB8" w:rsidRPr="00BE0F3E" w:rsidRDefault="003D7DB8" w:rsidP="00BE0F3E">
      <w:pPr>
        <w:numPr>
          <w:ilvl w:val="0"/>
          <w:numId w:val="39"/>
        </w:numPr>
        <w:spacing w:before="0"/>
        <w:jc w:val="both"/>
        <w:rPr>
          <w:rFonts w:ascii="Times New Roman" w:hAnsi="Times New Roman"/>
          <w:bCs/>
          <w:sz w:val="22"/>
          <w:szCs w:val="22"/>
        </w:rPr>
      </w:pPr>
      <w:r w:rsidRPr="00BE0F3E">
        <w:rPr>
          <w:rFonts w:ascii="Times New Roman" w:hAnsi="Times New Roman"/>
          <w:bCs/>
          <w:sz w:val="22"/>
          <w:szCs w:val="22"/>
        </w:rPr>
        <w:t>Toilet seat</w:t>
      </w:r>
    </w:p>
    <w:p w:rsidR="00BE0F3E" w:rsidRDefault="00BE0F3E" w:rsidP="00BE0F3E">
      <w:pPr>
        <w:spacing w:before="0"/>
        <w:jc w:val="both"/>
        <w:rPr>
          <w:rFonts w:ascii="Times New Roman" w:hAnsi="Times New Roman"/>
          <w:sz w:val="22"/>
        </w:rPr>
      </w:pPr>
    </w:p>
    <w:p w:rsidR="0047783A" w:rsidRDefault="00386DB1" w:rsidP="00BE0F3E">
      <w:pPr>
        <w:spacing w:before="0"/>
        <w:jc w:val="both"/>
        <w:rPr>
          <w:rFonts w:ascii="Times New Roman" w:hAnsi="Times New Roman"/>
          <w:sz w:val="22"/>
        </w:rPr>
      </w:pPr>
      <w:r w:rsidRPr="00386DB1">
        <w:rPr>
          <w:rFonts w:ascii="Times New Roman" w:hAnsi="Times New Roman"/>
          <w:sz w:val="22"/>
        </w:rPr>
        <w:t>T</w:t>
      </w:r>
      <w:r w:rsidR="0047783A" w:rsidRPr="00386DB1">
        <w:rPr>
          <w:rFonts w:ascii="Times New Roman" w:hAnsi="Times New Roman"/>
          <w:sz w:val="22"/>
        </w:rPr>
        <w:t>o</w:t>
      </w:r>
      <w:r w:rsidRPr="00386DB1">
        <w:rPr>
          <w:rFonts w:ascii="Times New Roman" w:hAnsi="Times New Roman"/>
          <w:sz w:val="22"/>
        </w:rPr>
        <w:t>Negotino</w:t>
      </w:r>
      <w:r w:rsidR="00CF63C2" w:rsidRPr="00386DB1">
        <w:rPr>
          <w:rFonts w:ascii="Times New Roman" w:hAnsi="Times New Roman"/>
          <w:sz w:val="22"/>
        </w:rPr>
        <w:t xml:space="preserve"> DAP</w:t>
      </w:r>
      <w:r w:rsidR="00CF63C2" w:rsidRPr="00386DB1">
        <w:rPr>
          <w:rStyle w:val="FootnoteReference"/>
          <w:rFonts w:ascii="Times New Roman" w:hAnsi="Times New Roman"/>
          <w:sz w:val="22"/>
        </w:rPr>
        <w:footnoteReference w:id="2"/>
      </w:r>
      <w:r w:rsidR="006A5F84" w:rsidRPr="00386DB1">
        <w:rPr>
          <w:rFonts w:ascii="Times New Roman" w:hAnsi="Times New Roman"/>
          <w:sz w:val="22"/>
        </w:rPr>
        <w:t>,</w:t>
      </w:r>
      <w:r w:rsidRPr="00386DB1">
        <w:rPr>
          <w:rFonts w:ascii="Times New Roman" w:hAnsi="Times New Roman"/>
          <w:sz w:val="22"/>
        </w:rPr>
        <w:t xml:space="preserve"> in the period of 1</w:t>
      </w:r>
      <w:r w:rsidR="00BE0F3E">
        <w:rPr>
          <w:rFonts w:ascii="Times New Roman" w:hAnsi="Times New Roman"/>
          <w:sz w:val="22"/>
        </w:rPr>
        <w:t>5</w:t>
      </w:r>
      <w:r w:rsidRPr="00386DB1">
        <w:rPr>
          <w:rFonts w:ascii="Times New Roman" w:hAnsi="Times New Roman"/>
          <w:sz w:val="22"/>
        </w:rPr>
        <w:t>0 days</w:t>
      </w:r>
      <w:r>
        <w:rPr>
          <w:rFonts w:ascii="Times New Roman" w:hAnsi="Times New Roman"/>
          <w:sz w:val="22"/>
        </w:rPr>
        <w:t>.</w:t>
      </w:r>
    </w:p>
    <w:p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47783A" w:rsidRDefault="0047783A" w:rsidP="00386DB1">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rsidR="0047783A" w:rsidRPr="001A2BC4" w:rsidRDefault="00A633C6" w:rsidP="00D45256">
      <w:pPr>
        <w:pStyle w:val="Heading1"/>
      </w:pPr>
      <w:bookmarkStart w:id="4" w:name="_Toc42488071"/>
      <w:r w:rsidRPr="001A2BC4">
        <w:t>2</w:t>
      </w:r>
      <w:r w:rsidR="00E93182">
        <w:tab/>
      </w:r>
      <w:r w:rsidR="0047783A" w:rsidRPr="001A2BC4">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410"/>
        <w:gridCol w:w="2551"/>
      </w:tblGrid>
      <w:tr w:rsidR="0047783A" w:rsidRPr="00E82463" w:rsidTr="00D45256">
        <w:tc>
          <w:tcPr>
            <w:tcW w:w="3686" w:type="dxa"/>
            <w:tcBorders>
              <w:bottom w:val="nil"/>
            </w:tcBorders>
          </w:tcPr>
          <w:p w:rsidR="0047783A" w:rsidRPr="00E82463" w:rsidRDefault="0047783A">
            <w:pPr>
              <w:keepNext/>
              <w:jc w:val="both"/>
              <w:rPr>
                <w:rFonts w:ascii="Times New Roman" w:hAnsi="Times New Roman"/>
              </w:rPr>
            </w:pPr>
          </w:p>
        </w:tc>
        <w:tc>
          <w:tcPr>
            <w:tcW w:w="2410" w:type="dxa"/>
            <w:shd w:val="pct10" w:color="auto" w:fill="FFFFFF"/>
          </w:tcPr>
          <w:p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rsidTr="00107EA1">
        <w:tc>
          <w:tcPr>
            <w:tcW w:w="3686" w:type="dxa"/>
            <w:shd w:val="pct10" w:color="auto" w:fill="FFFFFF"/>
          </w:tcPr>
          <w:p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00403B25" w:rsidRPr="00E82463">
              <w:rPr>
                <w:rFonts w:ascii="Times New Roman" w:hAnsi="Times New Roman"/>
                <w:b/>
                <w:sz w:val="22"/>
              </w:rPr>
              <w:t>meeting / site visit (if any)</w:t>
            </w:r>
          </w:p>
        </w:tc>
        <w:tc>
          <w:tcPr>
            <w:tcW w:w="2410" w:type="dxa"/>
            <w:vAlign w:val="center"/>
          </w:tcPr>
          <w:p w:rsidR="00403B25" w:rsidRPr="00E82463" w:rsidRDefault="00403B25" w:rsidP="00107EA1">
            <w:pPr>
              <w:spacing w:before="60" w:after="60"/>
              <w:jc w:val="center"/>
              <w:rPr>
                <w:rFonts w:ascii="Times New Roman" w:hAnsi="Times New Roman"/>
                <w:sz w:val="22"/>
              </w:rPr>
            </w:pPr>
            <w:r w:rsidRPr="003A66B0">
              <w:rPr>
                <w:rFonts w:ascii="Times New Roman" w:hAnsi="Times New Roman"/>
                <w:sz w:val="22"/>
              </w:rPr>
              <w:t>Not applicable</w:t>
            </w:r>
          </w:p>
        </w:tc>
        <w:tc>
          <w:tcPr>
            <w:tcW w:w="2551" w:type="dxa"/>
            <w:vAlign w:val="center"/>
          </w:tcPr>
          <w:p w:rsidR="00403B25" w:rsidRPr="00156114" w:rsidRDefault="003A66B0" w:rsidP="00107EA1">
            <w:pPr>
              <w:spacing w:before="60" w:after="60"/>
              <w:jc w:val="center"/>
              <w:rPr>
                <w:rFonts w:ascii="Times New Roman" w:hAnsi="Times New Roman"/>
                <w:sz w:val="22"/>
              </w:rPr>
            </w:pPr>
            <w:r>
              <w:rPr>
                <w:rFonts w:ascii="Times New Roman" w:hAnsi="Times New Roman"/>
                <w:sz w:val="22"/>
              </w:rPr>
              <w:t>No</w:t>
            </w:r>
            <w:r w:rsidRPr="003A66B0">
              <w:rPr>
                <w:rFonts w:ascii="Times New Roman" w:hAnsi="Times New Roman"/>
                <w:sz w:val="22"/>
              </w:rPr>
              <w:t>t applicable</w:t>
            </w:r>
          </w:p>
        </w:tc>
      </w:tr>
      <w:tr w:rsidR="00403B25" w:rsidRPr="00E82463" w:rsidTr="00107EA1">
        <w:tc>
          <w:tcPr>
            <w:tcW w:w="3686" w:type="dxa"/>
            <w:shd w:val="pct10" w:color="auto" w:fill="FFFFFF"/>
          </w:tcPr>
          <w:p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vAlign w:val="center"/>
          </w:tcPr>
          <w:p w:rsidR="00403B25" w:rsidRPr="009956B4" w:rsidRDefault="008F3414" w:rsidP="00107EA1">
            <w:pPr>
              <w:spacing w:before="60" w:after="60"/>
              <w:jc w:val="center"/>
              <w:rPr>
                <w:rFonts w:ascii="Times New Roman" w:hAnsi="Times New Roman"/>
                <w:sz w:val="22"/>
                <w:szCs w:val="22"/>
                <w:highlight w:val="yellow"/>
              </w:rPr>
            </w:pPr>
            <w:r w:rsidRPr="003C03C4">
              <w:rPr>
                <w:rFonts w:ascii="Times New Roman" w:hAnsi="Times New Roman"/>
                <w:sz w:val="22"/>
                <w:szCs w:val="22"/>
              </w:rPr>
              <w:t>16</w:t>
            </w:r>
            <w:r w:rsidR="003A66B0" w:rsidRPr="003C03C4">
              <w:rPr>
                <w:rFonts w:ascii="Times New Roman" w:hAnsi="Times New Roman"/>
                <w:sz w:val="22"/>
                <w:szCs w:val="22"/>
              </w:rPr>
              <w:t>.0</w:t>
            </w:r>
            <w:r w:rsidR="00BE0F3E" w:rsidRPr="003C03C4">
              <w:rPr>
                <w:rFonts w:ascii="Times New Roman" w:hAnsi="Times New Roman"/>
                <w:sz w:val="22"/>
                <w:szCs w:val="22"/>
              </w:rPr>
              <w:t>3</w:t>
            </w:r>
            <w:r w:rsidR="003A66B0" w:rsidRPr="003C03C4">
              <w:rPr>
                <w:rFonts w:ascii="Times New Roman" w:hAnsi="Times New Roman"/>
                <w:sz w:val="22"/>
                <w:szCs w:val="22"/>
              </w:rPr>
              <w:t>.202</w:t>
            </w:r>
            <w:r w:rsidR="00BE0F3E" w:rsidRPr="003C03C4">
              <w:rPr>
                <w:rFonts w:ascii="Times New Roman" w:hAnsi="Times New Roman"/>
                <w:sz w:val="22"/>
                <w:szCs w:val="22"/>
              </w:rPr>
              <w:t>6</w:t>
            </w:r>
          </w:p>
        </w:tc>
        <w:tc>
          <w:tcPr>
            <w:tcW w:w="2551" w:type="dxa"/>
            <w:vAlign w:val="center"/>
          </w:tcPr>
          <w:p w:rsidR="00403B25" w:rsidRPr="00403B25" w:rsidRDefault="003A66B0" w:rsidP="00107EA1">
            <w:pPr>
              <w:spacing w:before="60" w:after="60"/>
              <w:jc w:val="center"/>
              <w:rPr>
                <w:rFonts w:ascii="Times New Roman" w:hAnsi="Times New Roman"/>
                <w:sz w:val="22"/>
              </w:rPr>
            </w:pPr>
            <w:r>
              <w:rPr>
                <w:rFonts w:ascii="Times New Roman" w:hAnsi="Times New Roman"/>
                <w:sz w:val="22"/>
              </w:rPr>
              <w:t>16.00</w:t>
            </w:r>
          </w:p>
        </w:tc>
      </w:tr>
      <w:tr w:rsidR="00403B25" w:rsidRPr="00E82463" w:rsidTr="00107EA1">
        <w:tc>
          <w:tcPr>
            <w:tcW w:w="3686" w:type="dxa"/>
            <w:shd w:val="pct10" w:color="auto" w:fill="FFFFFF"/>
          </w:tcPr>
          <w:p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vAlign w:val="center"/>
          </w:tcPr>
          <w:p w:rsidR="00403B25" w:rsidRPr="009956B4" w:rsidRDefault="00403B25" w:rsidP="00107EA1">
            <w:pPr>
              <w:spacing w:before="60" w:after="60"/>
              <w:jc w:val="center"/>
              <w:rPr>
                <w:rFonts w:ascii="Times New Roman" w:hAnsi="Times New Roman"/>
                <w:sz w:val="22"/>
                <w:szCs w:val="22"/>
                <w:highlight w:val="yellow"/>
              </w:rPr>
            </w:pPr>
            <w:r w:rsidRPr="00D45256">
              <w:rPr>
                <w:rFonts w:ascii="Times New Roman" w:hAnsi="Times New Roman"/>
                <w:sz w:val="22"/>
                <w:szCs w:val="22"/>
              </w:rPr>
              <w:t>8 days before deadline for</w:t>
            </w:r>
            <w:r w:rsidR="008F3B55" w:rsidRPr="00D45256">
              <w:rPr>
                <w:rFonts w:ascii="Times New Roman" w:hAnsi="Times New Roman"/>
                <w:sz w:val="22"/>
                <w:szCs w:val="22"/>
              </w:rPr>
              <w:t xml:space="preserve"> submission of</w:t>
            </w:r>
            <w:r w:rsidRPr="00D45256">
              <w:rPr>
                <w:rFonts w:ascii="Times New Roman" w:hAnsi="Times New Roman"/>
                <w:sz w:val="22"/>
                <w:szCs w:val="22"/>
              </w:rPr>
              <w:t xml:space="preserve"> tenders</w:t>
            </w:r>
          </w:p>
        </w:tc>
        <w:tc>
          <w:tcPr>
            <w:tcW w:w="2551" w:type="dxa"/>
            <w:vAlign w:val="center"/>
          </w:tcPr>
          <w:p w:rsidR="00403B25" w:rsidRPr="00E82463" w:rsidRDefault="00403B25" w:rsidP="00107EA1">
            <w:pPr>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vAlign w:val="center"/>
          </w:tcPr>
          <w:p w:rsidR="007B10D9" w:rsidRPr="00E82463" w:rsidRDefault="007B10D9"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Pr>
                <w:rFonts w:ascii="Times New Roman" w:hAnsi="Times New Roman"/>
                <w:sz w:val="22"/>
              </w:rPr>
              <w:t>11.00 a.m</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vAlign w:val="center"/>
          </w:tcPr>
          <w:p w:rsidR="007B10D9" w:rsidRPr="003C03C4" w:rsidRDefault="00BE0F3E" w:rsidP="00EB6DF0">
            <w:pPr>
              <w:tabs>
                <w:tab w:val="left" w:pos="851"/>
              </w:tabs>
              <w:spacing w:before="60" w:after="60"/>
              <w:jc w:val="center"/>
              <w:rPr>
                <w:rFonts w:ascii="Times New Roman" w:hAnsi="Times New Roman"/>
                <w:sz w:val="22"/>
              </w:rPr>
            </w:pPr>
            <w:r w:rsidRPr="003C03C4">
              <w:rPr>
                <w:rFonts w:ascii="Times New Roman" w:hAnsi="Times New Roman"/>
                <w:sz w:val="22"/>
              </w:rPr>
              <w:t>0</w:t>
            </w:r>
            <w:r w:rsidR="00EB6DF0" w:rsidRPr="003C03C4">
              <w:rPr>
                <w:rFonts w:ascii="Times New Roman" w:hAnsi="Times New Roman"/>
                <w:sz w:val="22"/>
              </w:rPr>
              <w:t>3</w:t>
            </w:r>
            <w:r w:rsidR="003A66B0" w:rsidRPr="003C03C4">
              <w:rPr>
                <w:rFonts w:ascii="Times New Roman" w:hAnsi="Times New Roman"/>
                <w:sz w:val="22"/>
              </w:rPr>
              <w:t>.0</w:t>
            </w:r>
            <w:r w:rsidRPr="003C03C4">
              <w:rPr>
                <w:rFonts w:ascii="Times New Roman" w:hAnsi="Times New Roman"/>
                <w:sz w:val="22"/>
              </w:rPr>
              <w:t>4</w:t>
            </w:r>
            <w:r w:rsidR="003A66B0" w:rsidRPr="003C03C4">
              <w:rPr>
                <w:rFonts w:ascii="Times New Roman" w:hAnsi="Times New Roman"/>
                <w:sz w:val="22"/>
              </w:rPr>
              <w:t>.202</w:t>
            </w:r>
            <w:r w:rsidRPr="003C03C4">
              <w:rPr>
                <w:rFonts w:ascii="Times New Roman" w:hAnsi="Times New Roman"/>
                <w:sz w:val="22"/>
              </w:rPr>
              <w:t>6</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vAlign w:val="center"/>
          </w:tcPr>
          <w:p w:rsidR="007B10D9" w:rsidRPr="003C03C4" w:rsidRDefault="00BE0F3E" w:rsidP="00EB6DF0">
            <w:pPr>
              <w:tabs>
                <w:tab w:val="left" w:pos="851"/>
              </w:tabs>
              <w:spacing w:before="60" w:after="60"/>
              <w:jc w:val="center"/>
              <w:rPr>
                <w:rFonts w:ascii="Times New Roman" w:hAnsi="Times New Roman"/>
                <w:sz w:val="22"/>
              </w:rPr>
            </w:pPr>
            <w:r w:rsidRPr="003C03C4">
              <w:rPr>
                <w:rFonts w:ascii="Times New Roman" w:hAnsi="Times New Roman"/>
                <w:sz w:val="22"/>
              </w:rPr>
              <w:t>0</w:t>
            </w:r>
            <w:r w:rsidR="00EB6DF0" w:rsidRPr="003C03C4">
              <w:rPr>
                <w:rFonts w:ascii="Times New Roman" w:hAnsi="Times New Roman"/>
                <w:sz w:val="22"/>
              </w:rPr>
              <w:t>6</w:t>
            </w:r>
            <w:r w:rsidR="003A66B0" w:rsidRPr="003C03C4">
              <w:rPr>
                <w:rFonts w:ascii="Times New Roman" w:hAnsi="Times New Roman"/>
                <w:sz w:val="22"/>
              </w:rPr>
              <w:t>.</w:t>
            </w:r>
            <w:r w:rsidRPr="003C03C4">
              <w:rPr>
                <w:rFonts w:ascii="Times New Roman" w:hAnsi="Times New Roman"/>
                <w:sz w:val="22"/>
              </w:rPr>
              <w:t>04</w:t>
            </w:r>
            <w:r w:rsidR="003A66B0" w:rsidRPr="003C03C4">
              <w:rPr>
                <w:rFonts w:ascii="Times New Roman" w:hAnsi="Times New Roman"/>
                <w:sz w:val="22"/>
              </w:rPr>
              <w:t>.202</w:t>
            </w:r>
            <w:r w:rsidRPr="003C03C4">
              <w:rPr>
                <w:rFonts w:ascii="Times New Roman" w:hAnsi="Times New Roman"/>
                <w:sz w:val="22"/>
              </w:rPr>
              <w:t>6</w:t>
            </w:r>
            <w:r w:rsidR="007B10D9" w:rsidRPr="003C03C4">
              <w:rPr>
                <w:rFonts w:ascii="Times New Roman" w:hAnsi="Times New Roman"/>
                <w:sz w:val="22"/>
                <w:vertAlign w:val="superscript"/>
              </w:rPr>
              <w:t>*</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rsidR="0047783A" w:rsidRDefault="00F679ED" w:rsidP="00D45256">
      <w:pPr>
        <w:tabs>
          <w:tab w:val="left" w:pos="851"/>
        </w:tabs>
        <w:spacing w:after="0"/>
        <w:jc w:val="both"/>
        <w:rPr>
          <w:rFonts w:ascii="Times New Roman" w:hAnsi="Times New Roman"/>
          <w:b/>
        </w:rPr>
      </w:pPr>
      <w:bookmarkStart w:id="5" w:name="_Ref500317541"/>
      <w:r>
        <w:rPr>
          <w:rFonts w:ascii="Times New Roman" w:hAnsi="Times New Roman"/>
          <w:b/>
        </w:rPr>
        <w:t>* Provisional date</w:t>
      </w:r>
    </w:p>
    <w:p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rsidR="0047783A" w:rsidRPr="00D45256" w:rsidRDefault="00A633C6" w:rsidP="00D45256">
      <w:pPr>
        <w:pStyle w:val="Heading1"/>
        <w:rPr>
          <w:lang w:val="en-IE"/>
        </w:rPr>
      </w:pPr>
      <w:bookmarkStart w:id="6" w:name="_Toc42488072"/>
      <w:bookmarkEnd w:id="5"/>
      <w:r w:rsidRPr="00D45256">
        <w:rPr>
          <w:lang w:val="en-IE"/>
        </w:rPr>
        <w:t>3.</w:t>
      </w:r>
      <w:r w:rsidR="00E93182" w:rsidRPr="00D45256">
        <w:rPr>
          <w:lang w:val="en-IE"/>
        </w:rPr>
        <w:tab/>
      </w:r>
      <w:r w:rsidR="0047783A" w:rsidRPr="00D45256">
        <w:rPr>
          <w:lang w:val="en-IE"/>
        </w:rPr>
        <w:t>Participation</w:t>
      </w:r>
      <w:bookmarkEnd w:id="6"/>
    </w:p>
    <w:p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w:t>
      </w:r>
      <w:r w:rsidR="007A0C47" w:rsidRPr="00AF31AE">
        <w:rPr>
          <w:rFonts w:ascii="Times New Roman" w:hAnsi="Times New Roman"/>
          <w:sz w:val="22"/>
          <w:lang w:val="en-GB"/>
        </w:rPr>
        <w:lastRenderedPageBreak/>
        <w:t xml:space="preserve">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3"/>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3B55BE">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4"/>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sidRPr="006D4CEC">
        <w:rPr>
          <w:rFonts w:ascii="Times New Roman" w:hAnsi="Times New Roman"/>
          <w:sz w:val="22"/>
          <w:lang w:val="en-GB"/>
        </w:rPr>
        <w:t>Their tender will be considered irregular.</w:t>
      </w:r>
    </w:p>
    <w:p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rsidR="0069153C" w:rsidRPr="00A4424B" w:rsidRDefault="0069153C" w:rsidP="00A4424B">
      <w:pPr>
        <w:pStyle w:val="Heading2"/>
        <w:keepNext w:val="0"/>
        <w:tabs>
          <w:tab w:val="num" w:pos="709"/>
        </w:tabs>
        <w:ind w:left="567"/>
        <w:jc w:val="both"/>
        <w:rPr>
          <w:rFonts w:ascii="Times New Roman" w:hAnsi="Times New Roman"/>
          <w:sz w:val="22"/>
          <w:szCs w:val="22"/>
          <w:lang w:val="en-GB"/>
        </w:rPr>
      </w:pPr>
    </w:p>
    <w:p w:rsidR="0047783A" w:rsidRPr="00D45256" w:rsidRDefault="00A633C6" w:rsidP="00D45256">
      <w:pPr>
        <w:pStyle w:val="Heading1"/>
        <w:rPr>
          <w:lang w:val="en-IE"/>
        </w:rPr>
      </w:pPr>
      <w:bookmarkStart w:id="7" w:name="_Toc42488073"/>
      <w:r w:rsidRPr="00D45256">
        <w:rPr>
          <w:lang w:val="en-IE"/>
        </w:rPr>
        <w:t>4</w:t>
      </w:r>
      <w:r w:rsidR="00E93182" w:rsidRPr="00D45256">
        <w:rPr>
          <w:lang w:val="en-IE"/>
        </w:rPr>
        <w:tab/>
      </w:r>
      <w:r w:rsidR="0047783A" w:rsidRPr="00D45256">
        <w:rPr>
          <w:lang w:val="en-IE"/>
        </w:rPr>
        <w:t>Origin</w:t>
      </w:r>
      <w:bookmarkEnd w:id="7"/>
    </w:p>
    <w:p w:rsidR="00195CE1" w:rsidRDefault="000A5F76" w:rsidP="003A66B0">
      <w:pPr>
        <w:pStyle w:val="paragraph"/>
        <w:ind w:left="567" w:hanging="567"/>
        <w:jc w:val="both"/>
        <w:rPr>
          <w:sz w:val="22"/>
        </w:rPr>
      </w:pPr>
      <w:r w:rsidRPr="001A2BC4">
        <w:rPr>
          <w:sz w:val="22"/>
          <w:lang w:val="en-GB"/>
        </w:rPr>
        <w:t xml:space="preserve">4.1 </w:t>
      </w:r>
      <w:r w:rsidRPr="001A2BC4">
        <w:rPr>
          <w:sz w:val="22"/>
          <w:lang w:val="en-GB"/>
        </w:rPr>
        <w:tab/>
      </w:r>
      <w:r w:rsidR="00195CE1" w:rsidRPr="003A66B0">
        <w:rPr>
          <w:sz w:val="22"/>
        </w:rPr>
        <w:t>Unlessotherwiseprovided in the contract</w:t>
      </w:r>
      <w:r w:rsidR="00F669D4" w:rsidRPr="003A66B0">
        <w:rPr>
          <w:sz w:val="22"/>
        </w:rPr>
        <w:t>,</w:t>
      </w:r>
      <w:r w:rsidR="00195CE1" w:rsidRPr="003A66B0">
        <w:rPr>
          <w:sz w:val="22"/>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3A66B0">
        <w:rPr>
          <w:sz w:val="22"/>
        </w:rPr>
        <w:t>a</w:t>
      </w:r>
      <w:r w:rsidR="00195CE1" w:rsidRPr="003A66B0">
        <w:rPr>
          <w:sz w:val="22"/>
        </w:rPr>
        <w:t xml:space="preserve">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w:t>
      </w:r>
      <w:r w:rsidR="00195CE1" w:rsidRPr="003A66B0">
        <w:rPr>
          <w:sz w:val="22"/>
        </w:rPr>
        <w:lastRenderedPageBreak/>
        <w:t>customs purposes: the Customs Code (Council Regulation (EEC) No 2913/92) in particular its Articles 22 to 246 thereof, and the Code'simplementing provisions (Commission Regulation (EEC) No 2454/93.</w:t>
      </w:r>
    </w:p>
    <w:p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CA6FE4">
        <w:rPr>
          <w:rFonts w:ascii="Times New Roman" w:hAnsi="Times New Roman"/>
          <w:sz w:val="22"/>
          <w:lang w:val="en-GB"/>
        </w:rPr>
        <w:t xml:space="preserve">Tenderers must provide an undertaking signed by their representative certifying compliance with this requirement. </w:t>
      </w:r>
      <w:r w:rsidR="00696FDD" w:rsidRPr="00CA6FE4">
        <w:rPr>
          <w:rFonts w:ascii="Times New Roman" w:hAnsi="Times New Roman"/>
          <w:sz w:val="22"/>
          <w:lang w:val="en-GB"/>
        </w:rPr>
        <w:t>The tenderer is obliged to verify that the provided information is correct. Otherwise, the tenderer risks to be excluded because of negligently misrepresenting information.</w:t>
      </w:r>
    </w:p>
    <w:p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rsidR="0047783A" w:rsidRPr="00D45256" w:rsidRDefault="00A633C6" w:rsidP="00D45256">
      <w:pPr>
        <w:pStyle w:val="Heading1"/>
        <w:rPr>
          <w:lang w:val="en-IE"/>
        </w:rPr>
      </w:pPr>
      <w:bookmarkStart w:id="8"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8"/>
    </w:p>
    <w:p w:rsidR="0047783A" w:rsidRPr="00E82463" w:rsidRDefault="00A2701B" w:rsidP="00D45256">
      <w:pPr>
        <w:pStyle w:val="Heading2"/>
        <w:keepNext w:val="0"/>
        <w:spacing w:before="0"/>
        <w:ind w:left="567"/>
        <w:jc w:val="both"/>
        <w:rPr>
          <w:rFonts w:ascii="Times New Roman" w:hAnsi="Times New Roman"/>
          <w:sz w:val="22"/>
          <w:lang w:val="en-GB"/>
        </w:rPr>
      </w:pPr>
      <w:r w:rsidRPr="00CA6FE4">
        <w:rPr>
          <w:rFonts w:ascii="Times New Roman" w:hAnsi="Times New Roman"/>
          <w:sz w:val="22"/>
          <w:lang w:val="en-GB"/>
        </w:rPr>
        <w:t>U</w:t>
      </w:r>
      <w:r w:rsidR="0047783A" w:rsidRPr="00CA6FE4">
        <w:rPr>
          <w:rFonts w:ascii="Times New Roman" w:hAnsi="Times New Roman"/>
          <w:sz w:val="22"/>
          <w:lang w:val="en-GB"/>
        </w:rPr>
        <w:t>nit-price</w:t>
      </w:r>
    </w:p>
    <w:p w:rsidR="0047783A" w:rsidRPr="00D45256" w:rsidRDefault="00A633C6" w:rsidP="00D45256">
      <w:pPr>
        <w:pStyle w:val="Heading1"/>
        <w:rPr>
          <w:lang w:val="en-IE"/>
        </w:rPr>
      </w:pPr>
      <w:bookmarkStart w:id="9" w:name="_Toc42488075"/>
      <w:r w:rsidRPr="00D45256">
        <w:rPr>
          <w:lang w:val="en-IE"/>
        </w:rPr>
        <w:t>6.</w:t>
      </w:r>
      <w:r w:rsidR="00E93182" w:rsidRPr="00D45256">
        <w:rPr>
          <w:lang w:val="en-IE"/>
        </w:rPr>
        <w:tab/>
      </w:r>
      <w:r w:rsidR="0047783A" w:rsidRPr="00D45256">
        <w:rPr>
          <w:lang w:val="en-IE"/>
        </w:rPr>
        <w:t>Currency</w:t>
      </w:r>
      <w:bookmarkEnd w:id="9"/>
    </w:p>
    <w:p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CA6FE4">
        <w:rPr>
          <w:rFonts w:ascii="Times New Roman" w:hAnsi="Times New Roman"/>
          <w:bCs/>
          <w:sz w:val="22"/>
          <w:szCs w:val="22"/>
          <w:lang w:val="en-GB"/>
        </w:rPr>
        <w:t>E</w:t>
      </w:r>
      <w:r w:rsidRPr="00CA6FE4">
        <w:rPr>
          <w:rFonts w:ascii="Times New Roman" w:hAnsi="Times New Roman"/>
          <w:bCs/>
          <w:sz w:val="22"/>
          <w:szCs w:val="22"/>
          <w:lang w:val="en-GB"/>
        </w:rPr>
        <w:t>uro</w:t>
      </w:r>
      <w:r w:rsidR="005F1EC7" w:rsidRPr="00A4424B">
        <w:rPr>
          <w:rFonts w:ascii="Times New Roman" w:hAnsi="Times New Roman"/>
          <w:sz w:val="22"/>
          <w:lang w:val="en-GB"/>
        </w:rPr>
        <w:t>.</w:t>
      </w:r>
    </w:p>
    <w:p w:rsidR="0047783A" w:rsidRPr="00D45256" w:rsidRDefault="00A633C6" w:rsidP="00D45256">
      <w:pPr>
        <w:pStyle w:val="Heading1"/>
        <w:rPr>
          <w:lang w:val="en-IE"/>
        </w:rPr>
      </w:pPr>
      <w:bookmarkStart w:id="10" w:name="_Toc42488076"/>
      <w:r w:rsidRPr="00D45256">
        <w:rPr>
          <w:lang w:val="en-IE"/>
        </w:rPr>
        <w:t>7</w:t>
      </w:r>
      <w:r w:rsidR="00E93182" w:rsidRPr="00D45256">
        <w:rPr>
          <w:lang w:val="en-IE"/>
        </w:rPr>
        <w:tab/>
      </w:r>
      <w:r w:rsidR="0047783A" w:rsidRPr="00D45256">
        <w:rPr>
          <w:lang w:val="en-IE"/>
        </w:rPr>
        <w:t>Lots</w:t>
      </w:r>
      <w:bookmarkEnd w:id="10"/>
    </w:p>
    <w:p w:rsidR="005D78F8" w:rsidRPr="005D78F8" w:rsidRDefault="005D78F8" w:rsidP="005D78F8">
      <w:pPr>
        <w:pStyle w:val="Heading2"/>
        <w:keepNext w:val="0"/>
        <w:ind w:left="567" w:hanging="567"/>
        <w:jc w:val="both"/>
        <w:rPr>
          <w:rFonts w:ascii="Times New Roman" w:hAnsi="Times New Roman"/>
          <w:sz w:val="22"/>
          <w:lang w:val="en-GB"/>
        </w:rPr>
      </w:pPr>
      <w:r w:rsidRPr="005D78F8">
        <w:rPr>
          <w:rFonts w:ascii="Times New Roman" w:hAnsi="Times New Roman"/>
          <w:sz w:val="22"/>
          <w:lang w:val="en-GB"/>
        </w:rPr>
        <w:t>7.1</w:t>
      </w:r>
      <w:r w:rsidRPr="005D78F8">
        <w:rPr>
          <w:rFonts w:ascii="Times New Roman" w:hAnsi="Times New Roman"/>
          <w:sz w:val="22"/>
          <w:lang w:val="en-GB"/>
        </w:rPr>
        <w:tab/>
        <w:t xml:space="preserve">The tenderer may submit a tender for one lot, </w:t>
      </w:r>
      <w:r>
        <w:rPr>
          <w:rFonts w:ascii="Times New Roman" w:hAnsi="Times New Roman"/>
          <w:sz w:val="22"/>
          <w:lang w:val="en-GB"/>
        </w:rPr>
        <w:t>two</w:t>
      </w:r>
      <w:r w:rsidRPr="005D78F8">
        <w:rPr>
          <w:rFonts w:ascii="Times New Roman" w:hAnsi="Times New Roman"/>
          <w:sz w:val="22"/>
          <w:lang w:val="en-GB"/>
        </w:rPr>
        <w:t xml:space="preserve"> or all of the lots. </w:t>
      </w:r>
    </w:p>
    <w:p w:rsidR="005D78F8" w:rsidRPr="005D78F8" w:rsidRDefault="005D78F8" w:rsidP="005D78F8">
      <w:pPr>
        <w:pStyle w:val="Heading2"/>
        <w:keepNext w:val="0"/>
        <w:ind w:left="567" w:hanging="567"/>
        <w:jc w:val="both"/>
        <w:rPr>
          <w:rFonts w:ascii="Times New Roman" w:hAnsi="Times New Roman"/>
          <w:lang w:val="en-GB"/>
        </w:rPr>
      </w:pPr>
      <w:r w:rsidRPr="005D78F8">
        <w:rPr>
          <w:rFonts w:ascii="Times New Roman" w:hAnsi="Times New Roman"/>
          <w:sz w:val="22"/>
          <w:lang w:val="en-GB"/>
        </w:rPr>
        <w:t>7.2</w:t>
      </w:r>
      <w:r w:rsidRPr="005D78F8">
        <w:rPr>
          <w:rFonts w:ascii="Times New Roman" w:hAnsi="Times New Roman"/>
          <w:sz w:val="22"/>
          <w:lang w:val="en-GB"/>
        </w:rPr>
        <w:tab/>
        <w:t>Each lot will form a separate contract and the quantities indicated for different lots will be indivisible. The tenderer must offer the whole of the quantity or quantities indicated for each lot. Under no circumstances must tenders be considered for part of the quantities required. If the tenderer is awarded more than one lot, a single contract may be concluded covering all those lots.</w:t>
      </w:r>
    </w:p>
    <w:p w:rsidR="005D78F8" w:rsidRDefault="005D78F8" w:rsidP="005D78F8">
      <w:pPr>
        <w:pStyle w:val="Heading2"/>
        <w:keepNext w:val="0"/>
        <w:ind w:left="567" w:hanging="567"/>
        <w:jc w:val="both"/>
        <w:rPr>
          <w:rFonts w:ascii="Times New Roman" w:hAnsi="Times New Roman"/>
          <w:sz w:val="22"/>
          <w:lang w:val="en-GB"/>
        </w:rPr>
      </w:pPr>
      <w:r w:rsidRPr="005D78F8">
        <w:rPr>
          <w:rFonts w:ascii="Times New Roman" w:hAnsi="Times New Roman"/>
          <w:sz w:val="22"/>
          <w:lang w:val="en-GB"/>
        </w:rPr>
        <w:t>7.3</w:t>
      </w:r>
      <w:r w:rsidRPr="005D78F8">
        <w:rPr>
          <w:rFonts w:ascii="Times New Roman" w:hAnsi="Times New Roman"/>
          <w:sz w:val="22"/>
          <w:lang w:val="en-GB"/>
        </w:rPr>
        <w:tab/>
        <w:t>A tenderer may include in its tender the overall discount it would grant in the event of some or all of the lots for which it has submitted a tender being awarded. The discount should be clearly indicated for each lot in such a way that it can be announced during the public tender opening session.</w:t>
      </w:r>
    </w:p>
    <w:p w:rsidR="0047783A" w:rsidRPr="005D78F8" w:rsidRDefault="005D78F8" w:rsidP="005D78F8">
      <w:pPr>
        <w:pStyle w:val="Heading2"/>
        <w:keepNext w:val="0"/>
        <w:ind w:left="567" w:hanging="567"/>
        <w:jc w:val="both"/>
        <w:rPr>
          <w:rFonts w:ascii="Times New Roman" w:hAnsi="Times New Roman"/>
          <w:sz w:val="22"/>
          <w:lang w:val="en-GB"/>
        </w:rPr>
      </w:pPr>
      <w:r w:rsidRPr="005D78F8">
        <w:rPr>
          <w:rFonts w:ascii="Times New Roman" w:hAnsi="Times New Roman"/>
          <w:sz w:val="22"/>
          <w:szCs w:val="22"/>
          <w:lang w:val="en-GB"/>
        </w:rPr>
        <w:t>7.4</w:t>
      </w:r>
      <w:r w:rsidRPr="005D78F8">
        <w:rPr>
          <w:rFonts w:ascii="Times New Roman" w:hAnsi="Times New Roman"/>
          <w:sz w:val="22"/>
          <w:szCs w:val="22"/>
          <w:lang w:val="en-GB"/>
        </w:rPr>
        <w:tab/>
        <w:t>Contracts will be awarded lot by lot, but the contracting authority may select the most favourable overall solution after taking account of any discounts offered</w:t>
      </w:r>
      <w:r w:rsidRPr="005D78F8">
        <w:rPr>
          <w:rFonts w:ascii="Times New Roman" w:hAnsi="Times New Roman"/>
          <w:lang w:val="en-GB"/>
        </w:rPr>
        <w:t>.</w:t>
      </w:r>
    </w:p>
    <w:p w:rsidR="0047783A" w:rsidRPr="00E82463" w:rsidRDefault="0047783A" w:rsidP="009D5CB2">
      <w:pPr>
        <w:pStyle w:val="Heading2"/>
        <w:keepNext w:val="0"/>
        <w:ind w:left="567" w:hanging="567"/>
        <w:jc w:val="both"/>
        <w:rPr>
          <w:rFonts w:ascii="Times New Roman" w:hAnsi="Times New Roman"/>
          <w:lang w:val="en-GB"/>
        </w:rPr>
      </w:pPr>
    </w:p>
    <w:p w:rsidR="0047783A" w:rsidRPr="00D45256" w:rsidRDefault="00A633C6" w:rsidP="00D45256">
      <w:pPr>
        <w:pStyle w:val="Heading1"/>
        <w:rPr>
          <w:lang w:val="en-IE"/>
        </w:rPr>
      </w:pPr>
      <w:bookmarkStart w:id="11" w:name="_Toc42488077"/>
      <w:r w:rsidRPr="00D45256">
        <w:rPr>
          <w:lang w:val="en-IE"/>
        </w:rPr>
        <w:t>8</w:t>
      </w:r>
      <w:r w:rsidR="00E93182" w:rsidRPr="00D45256">
        <w:rPr>
          <w:lang w:val="en-IE"/>
        </w:rPr>
        <w:tab/>
      </w:r>
      <w:r w:rsidR="0047783A" w:rsidRPr="00D45256">
        <w:rPr>
          <w:lang w:val="en-IE"/>
        </w:rPr>
        <w:t>Period of validity</w:t>
      </w:r>
      <w:bookmarkEnd w:id="11"/>
    </w:p>
    <w:p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 xml:space="preserve">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w:t>
      </w:r>
      <w:r w:rsidRPr="00E82463">
        <w:rPr>
          <w:rFonts w:ascii="Times New Roman" w:hAnsi="Times New Roman"/>
          <w:sz w:val="22"/>
          <w:lang w:val="en-GB"/>
        </w:rPr>
        <w:lastRenderedPageBreak/>
        <w:t>forfeiture of their tender guarantees, their participation in the tender procedure will be terminated.</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rsidR="0047783A" w:rsidRPr="00D45256" w:rsidRDefault="00A633C6" w:rsidP="00D45256">
      <w:pPr>
        <w:pStyle w:val="Heading1"/>
        <w:rPr>
          <w:lang w:val="en-IE"/>
        </w:rPr>
      </w:pPr>
      <w:bookmarkStart w:id="12" w:name="_Toc42488078"/>
      <w:bookmarkStart w:id="13" w:name="_Ref500330462"/>
      <w:r w:rsidRPr="00D45256">
        <w:rPr>
          <w:lang w:val="en-IE"/>
        </w:rPr>
        <w:t>9</w:t>
      </w:r>
      <w:r w:rsidR="00E93182" w:rsidRPr="00D45256">
        <w:rPr>
          <w:lang w:val="en-IE"/>
        </w:rPr>
        <w:tab/>
      </w:r>
      <w:r w:rsidR="0047783A" w:rsidRPr="00D45256">
        <w:rPr>
          <w:lang w:val="en-IE"/>
        </w:rPr>
        <w:t xml:space="preserve">Language of </w:t>
      </w:r>
      <w:bookmarkEnd w:id="12"/>
      <w:r w:rsidR="009A3A53" w:rsidRPr="00D45256">
        <w:rPr>
          <w:lang w:val="en-IE"/>
        </w:rPr>
        <w:t>tenders</w:t>
      </w:r>
    </w:p>
    <w:bookmarkEnd w:id="13"/>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rsidR="0047783A" w:rsidRPr="00D45256" w:rsidRDefault="00A633C6" w:rsidP="00D45256">
      <w:pPr>
        <w:pStyle w:val="Heading1"/>
        <w:rPr>
          <w:lang w:val="en-IE"/>
        </w:rPr>
      </w:pPr>
      <w:bookmarkStart w:id="14" w:name="_Toc42488079"/>
      <w:r w:rsidRPr="00D45256">
        <w:rPr>
          <w:lang w:val="en-IE"/>
        </w:rPr>
        <w:t>10.</w:t>
      </w:r>
      <w:r w:rsidR="005A3D33" w:rsidRPr="00D45256">
        <w:rPr>
          <w:lang w:val="en-IE"/>
        </w:rPr>
        <w:tab/>
      </w:r>
      <w:r w:rsidR="0047783A" w:rsidRPr="00D45256">
        <w:rPr>
          <w:lang w:val="en-IE"/>
        </w:rPr>
        <w:t>Submission of tenders</w:t>
      </w:r>
      <w:bookmarkEnd w:id="14"/>
    </w:p>
    <w:p w:rsidR="004723DE" w:rsidRPr="00AC0E16" w:rsidRDefault="0047783A" w:rsidP="00CA6FE4">
      <w:pPr>
        <w:ind w:left="567" w:hanging="567"/>
        <w:rPr>
          <w:rFonts w:ascii="Times New Roman" w:hAnsi="Times New Roman"/>
          <w:snapToGrid/>
          <w:sz w:val="22"/>
          <w:szCs w:val="22"/>
          <w:lang w:eastAsia="en-GB"/>
        </w:rPr>
      </w:pPr>
      <w:bookmarkStart w:id="15" w:name="_Ref500326737"/>
      <w:r w:rsidRPr="00E82463">
        <w:rPr>
          <w:rFonts w:ascii="Times New Roman" w:hAnsi="Times New Roman"/>
          <w:sz w:val="22"/>
        </w:rPr>
        <w:t>10.1</w:t>
      </w:r>
      <w:r w:rsidR="00E93A21">
        <w:rPr>
          <w:rFonts w:ascii="Times New Roman" w:hAnsi="Times New Roman"/>
          <w:sz w:val="22"/>
        </w:rPr>
        <w:tab/>
      </w:r>
      <w:r w:rsidR="004723DE" w:rsidRPr="00AC0E16">
        <w:rPr>
          <w:rFonts w:ascii="Times New Roman" w:hAnsi="Times New Roman"/>
          <w:snapToGrid/>
          <w:sz w:val="22"/>
          <w:szCs w:val="22"/>
          <w:lang w:eastAsia="en-GB"/>
        </w:rPr>
        <w:t xml:space="preserve">In order to participate, economic operators will not need to register in the European Commission's Participant Register - an online register of organisations participating in EU calls for tenders or proposals (PIC registration). </w:t>
      </w:r>
      <w:r w:rsidR="00EF08B7" w:rsidRPr="00AC0E16">
        <w:rPr>
          <w:rFonts w:ascii="Times New Roman" w:hAnsi="Times New Roman"/>
          <w:snapToGrid/>
          <w:sz w:val="22"/>
          <w:szCs w:val="22"/>
          <w:lang w:eastAsia="en-GB"/>
        </w:rPr>
        <w:t>Therefore,</w:t>
      </w:r>
      <w:r w:rsidR="004723DE" w:rsidRPr="00AC0E16">
        <w:rPr>
          <w:rFonts w:ascii="Times New Roman" w:hAnsi="Times New Roman"/>
          <w:snapToGrid/>
          <w:sz w:val="22"/>
          <w:szCs w:val="22"/>
          <w:lang w:eastAsia="en-GB"/>
        </w:rPr>
        <w:t xml:space="preserve"> the PIC number will not need to be filled in </w:t>
      </w:r>
      <w:bookmarkStart w:id="16" w:name="_Hlk184732239"/>
      <w:r w:rsidR="004723DE" w:rsidRPr="00AC0E16">
        <w:rPr>
          <w:rFonts w:ascii="Times New Roman" w:hAnsi="Times New Roman"/>
          <w:snapToGrid/>
          <w:sz w:val="22"/>
          <w:szCs w:val="22"/>
          <w:lang w:eastAsia="en-GB"/>
        </w:rPr>
        <w:t xml:space="preserve">in the tender form (Annex </w:t>
      </w:r>
      <w:r w:rsidR="006E3CA5" w:rsidRPr="00AC0E16">
        <w:rPr>
          <w:rFonts w:ascii="Times New Roman" w:hAnsi="Times New Roman"/>
          <w:sz w:val="22"/>
        </w:rPr>
        <w:t>c4l</w:t>
      </w:r>
      <w:r w:rsidR="004723DE" w:rsidRPr="00AC0E16">
        <w:rPr>
          <w:rFonts w:ascii="Times New Roman" w:hAnsi="Times New Roman"/>
          <w:snapToGrid/>
          <w:sz w:val="22"/>
          <w:szCs w:val="22"/>
          <w:lang w:eastAsia="en-GB"/>
        </w:rPr>
        <w:t>)</w:t>
      </w:r>
      <w:bookmarkEnd w:id="16"/>
      <w:r w:rsidR="004723DE" w:rsidRPr="00AC0E16">
        <w:rPr>
          <w:rFonts w:ascii="Times New Roman" w:hAnsi="Times New Roman"/>
          <w:snapToGrid/>
          <w:sz w:val="22"/>
          <w:szCs w:val="22"/>
          <w:lang w:eastAsia="en-GB"/>
        </w:rPr>
        <w:t>.</w:t>
      </w:r>
    </w:p>
    <w:p w:rsidR="0047783A" w:rsidRPr="00AC0E16" w:rsidRDefault="0047783A" w:rsidP="00E93A21">
      <w:pPr>
        <w:pStyle w:val="Heading2"/>
        <w:keepNext w:val="0"/>
        <w:ind w:left="567"/>
        <w:jc w:val="both"/>
        <w:rPr>
          <w:rFonts w:ascii="Times New Roman" w:hAnsi="Times New Roman"/>
          <w:sz w:val="22"/>
          <w:lang w:val="en-GB"/>
        </w:rPr>
      </w:pPr>
      <w:r w:rsidRPr="00AC0E16">
        <w:rPr>
          <w:rFonts w:ascii="Times New Roman" w:hAnsi="Times New Roman"/>
          <w:b/>
          <w:sz w:val="22"/>
          <w:lang w:val="en-GB"/>
        </w:rPr>
        <w:t>T</w:t>
      </w:r>
      <w:r w:rsidR="00803383" w:rsidRPr="00AC0E16">
        <w:rPr>
          <w:rFonts w:ascii="Times New Roman" w:hAnsi="Times New Roman"/>
          <w:b/>
          <w:sz w:val="22"/>
          <w:lang w:val="en-GB"/>
        </w:rPr>
        <w:t>enders must be sent to t</w:t>
      </w:r>
      <w:r w:rsidR="00D62067" w:rsidRPr="00AC0E16">
        <w:rPr>
          <w:rFonts w:ascii="Times New Roman" w:hAnsi="Times New Roman"/>
          <w:b/>
          <w:sz w:val="22"/>
          <w:lang w:val="en-GB"/>
        </w:rPr>
        <w:t xml:space="preserve">he </w:t>
      </w:r>
      <w:r w:rsidR="005C1201" w:rsidRPr="00AC0E16">
        <w:rPr>
          <w:rFonts w:ascii="Times New Roman" w:hAnsi="Times New Roman"/>
          <w:b/>
          <w:sz w:val="22"/>
          <w:lang w:val="en-GB"/>
        </w:rPr>
        <w:t>c</w:t>
      </w:r>
      <w:r w:rsidR="00D62067" w:rsidRPr="00AC0E16">
        <w:rPr>
          <w:rFonts w:ascii="Times New Roman" w:hAnsi="Times New Roman"/>
          <w:b/>
          <w:sz w:val="22"/>
          <w:lang w:val="en-GB"/>
        </w:rPr>
        <w:t xml:space="preserve">ontracting </w:t>
      </w:r>
      <w:r w:rsidR="005C1201" w:rsidRPr="00AC0E16">
        <w:rPr>
          <w:rFonts w:ascii="Times New Roman" w:hAnsi="Times New Roman"/>
          <w:b/>
          <w:sz w:val="22"/>
          <w:lang w:val="en-GB"/>
        </w:rPr>
        <w:t>a</w:t>
      </w:r>
      <w:r w:rsidR="00D62067" w:rsidRPr="00AC0E16">
        <w:rPr>
          <w:rFonts w:ascii="Times New Roman" w:hAnsi="Times New Roman"/>
          <w:b/>
          <w:sz w:val="22"/>
          <w:lang w:val="en-GB"/>
        </w:rPr>
        <w:t xml:space="preserve">uthority </w:t>
      </w:r>
      <w:r w:rsidRPr="00AC0E16">
        <w:rPr>
          <w:rFonts w:ascii="Times New Roman" w:hAnsi="Times New Roman"/>
          <w:b/>
          <w:sz w:val="22"/>
          <w:lang w:val="en-GB"/>
        </w:rPr>
        <w:t xml:space="preserve">before the deadline specified in </w:t>
      </w:r>
      <w:r w:rsidR="00587BC9" w:rsidRPr="00AC0E16">
        <w:rPr>
          <w:rFonts w:ascii="Times New Roman" w:hAnsi="Times New Roman"/>
          <w:b/>
          <w:sz w:val="22"/>
          <w:lang w:val="en-GB"/>
        </w:rPr>
        <w:t>Contract Notice</w:t>
      </w:r>
      <w:r w:rsidRPr="00AC0E16">
        <w:rPr>
          <w:rFonts w:ascii="Times New Roman" w:hAnsi="Times New Roman"/>
          <w:b/>
          <w:sz w:val="22"/>
          <w:lang w:val="en-GB"/>
        </w:rPr>
        <w:t>.</w:t>
      </w:r>
      <w:r w:rsidRPr="00AC0E16">
        <w:rPr>
          <w:rFonts w:ascii="Times New Roman" w:hAnsi="Times New Roman"/>
          <w:sz w:val="22"/>
          <w:lang w:val="en-GB"/>
        </w:rPr>
        <w:t xml:space="preserve"> They must include all the documents specified in point 11 of these Instructions and be sent to the following address:</w:t>
      </w:r>
    </w:p>
    <w:bookmarkEnd w:id="15"/>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47783A" w:rsidRPr="00AC0E16" w:rsidRDefault="0047783A" w:rsidP="000D1B17">
      <w:pPr>
        <w:ind w:left="567"/>
        <w:jc w:val="both"/>
        <w:rPr>
          <w:rFonts w:ascii="Times New Roman" w:hAnsi="Times New Roman"/>
          <w:sz w:val="22"/>
        </w:rPr>
      </w:pPr>
      <w:r w:rsidRPr="00AC0E16">
        <w:rPr>
          <w:rFonts w:ascii="Times New Roman" w:hAnsi="Times New Roman"/>
          <w:sz w:val="22"/>
        </w:rPr>
        <w:t>If the tenders are hand delivered they should be delivered to the following address:</w:t>
      </w:r>
    </w:p>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0B013D" w:rsidRPr="00AC0E16" w:rsidRDefault="00AC0E16" w:rsidP="00AC0E16">
      <w:pPr>
        <w:spacing w:before="0"/>
        <w:ind w:left="567"/>
        <w:jc w:val="center"/>
        <w:rPr>
          <w:rFonts w:ascii="Times New Roman" w:hAnsi="Times New Roman"/>
          <w:sz w:val="22"/>
        </w:rPr>
      </w:pPr>
      <w:r w:rsidRPr="00B1444C">
        <w:rPr>
          <w:rFonts w:ascii="Times New Roman" w:hAnsi="Times New Roman"/>
          <w:sz w:val="22"/>
          <w:szCs w:val="22"/>
        </w:rPr>
        <w:t>08.00 – 16.00 – opening hours</w:t>
      </w:r>
    </w:p>
    <w:p w:rsidR="0047783A" w:rsidRPr="00AC0E16" w:rsidRDefault="0047783A" w:rsidP="009956B4">
      <w:pPr>
        <w:ind w:left="567"/>
        <w:jc w:val="both"/>
        <w:rPr>
          <w:rFonts w:ascii="Times New Roman" w:hAnsi="Times New Roman"/>
          <w:sz w:val="22"/>
        </w:rPr>
      </w:pPr>
      <w:r w:rsidRPr="00AC0E16">
        <w:rPr>
          <w:rFonts w:ascii="Times New Roman" w:hAnsi="Times New Roman"/>
          <w:sz w:val="22"/>
        </w:rPr>
        <w:t>Tenders must comply with the following conditions:</w:t>
      </w:r>
    </w:p>
    <w:p w:rsidR="0047783A" w:rsidRPr="00AC0E16" w:rsidRDefault="0047783A" w:rsidP="000D1B17">
      <w:pPr>
        <w:pStyle w:val="Heading2"/>
        <w:ind w:left="567" w:hanging="567"/>
        <w:jc w:val="both"/>
        <w:rPr>
          <w:rFonts w:ascii="Times New Roman" w:hAnsi="Times New Roman"/>
          <w:lang w:val="en-GB"/>
        </w:rPr>
      </w:pPr>
      <w:bookmarkStart w:id="17" w:name="_Ref500330141"/>
      <w:r w:rsidRPr="00E82463">
        <w:rPr>
          <w:rFonts w:ascii="Times New Roman" w:hAnsi="Times New Roman"/>
          <w:sz w:val="22"/>
          <w:lang w:val="en-GB"/>
        </w:rPr>
        <w:lastRenderedPageBreak/>
        <w:t>10.</w:t>
      </w:r>
      <w:r w:rsidR="00F953EB">
        <w:rPr>
          <w:rFonts w:ascii="Times New Roman" w:hAnsi="Times New Roman"/>
          <w:sz w:val="22"/>
          <w:lang w:val="en-GB"/>
        </w:rPr>
        <w:t>2</w:t>
      </w:r>
      <w:r w:rsidRPr="00E82463">
        <w:rPr>
          <w:rFonts w:ascii="Times New Roman" w:hAnsi="Times New Roman"/>
          <w:sz w:val="22"/>
          <w:lang w:val="en-GB"/>
        </w:rPr>
        <w:tab/>
      </w:r>
      <w:r w:rsidRPr="00AC0E16">
        <w:rPr>
          <w:rFonts w:ascii="Times New Roman" w:hAnsi="Times New Roman"/>
          <w:sz w:val="22"/>
          <w:lang w:val="en-GB"/>
        </w:rPr>
        <w:t xml:space="preserve">All tenders must be submitted in one original, marked </w:t>
      </w:r>
      <w:r w:rsidR="006A5F84" w:rsidRPr="00AC0E16">
        <w:rPr>
          <w:rFonts w:ascii="Times New Roman" w:hAnsi="Times New Roman"/>
          <w:sz w:val="22"/>
          <w:lang w:val="en-GB"/>
        </w:rPr>
        <w:t>‘</w:t>
      </w:r>
      <w:r w:rsidRPr="00AC0E16">
        <w:rPr>
          <w:rFonts w:ascii="Times New Roman" w:hAnsi="Times New Roman"/>
          <w:sz w:val="22"/>
          <w:lang w:val="en-GB"/>
        </w:rPr>
        <w:t>original</w:t>
      </w:r>
      <w:r w:rsidR="006A5F84" w:rsidRPr="00AC0E16">
        <w:rPr>
          <w:rFonts w:ascii="Times New Roman" w:hAnsi="Times New Roman"/>
          <w:sz w:val="22"/>
          <w:lang w:val="en-GB"/>
        </w:rPr>
        <w:t>’</w:t>
      </w:r>
      <w:r w:rsidRPr="00AC0E16">
        <w:rPr>
          <w:rFonts w:ascii="Times New Roman" w:hAnsi="Times New Roman"/>
          <w:sz w:val="22"/>
          <w:lang w:val="en-GB"/>
        </w:rPr>
        <w:t xml:space="preserve">, and </w:t>
      </w:r>
      <w:r w:rsidR="00AC0E16" w:rsidRPr="00AC0E16">
        <w:rPr>
          <w:rFonts w:ascii="Times New Roman" w:hAnsi="Times New Roman"/>
          <w:sz w:val="22"/>
          <w:lang w:val="en-GB"/>
        </w:rPr>
        <w:t>2</w:t>
      </w:r>
      <w:r w:rsidRPr="00AC0E16">
        <w:rPr>
          <w:rFonts w:ascii="Times New Roman" w:hAnsi="Times New Roman"/>
          <w:sz w:val="22"/>
          <w:lang w:val="en-GB"/>
        </w:rPr>
        <w:t xml:space="preserve"> copies signed in the same way as the original and marked </w:t>
      </w:r>
      <w:r w:rsidR="006A5F84" w:rsidRPr="00AC0E16">
        <w:rPr>
          <w:rFonts w:ascii="Times New Roman" w:hAnsi="Times New Roman"/>
          <w:sz w:val="22"/>
          <w:lang w:val="en-GB"/>
        </w:rPr>
        <w:t>‘</w:t>
      </w:r>
      <w:r w:rsidRPr="00AC0E16">
        <w:rPr>
          <w:rFonts w:ascii="Times New Roman" w:hAnsi="Times New Roman"/>
          <w:sz w:val="22"/>
          <w:lang w:val="en-GB"/>
        </w:rPr>
        <w:t>copy</w:t>
      </w:r>
      <w:r w:rsidR="006A5F84" w:rsidRPr="00AC0E16">
        <w:rPr>
          <w:rFonts w:ascii="Times New Roman" w:hAnsi="Times New Roman"/>
          <w:sz w:val="22"/>
          <w:lang w:val="en-GB"/>
        </w:rPr>
        <w:t>’</w:t>
      </w:r>
      <w:r w:rsidRPr="00AC0E16">
        <w:rPr>
          <w:rFonts w:ascii="Times New Roman" w:hAnsi="Times New Roman"/>
          <w:sz w:val="22"/>
          <w:lang w:val="en-GB"/>
        </w:rPr>
        <w:t>.</w:t>
      </w:r>
    </w:p>
    <w:bookmarkEnd w:id="17"/>
    <w:p w:rsidR="0086759F" w:rsidRPr="00AC0E16" w:rsidRDefault="0047783A" w:rsidP="000D1B17">
      <w:pPr>
        <w:pStyle w:val="Heading2"/>
        <w:ind w:left="567" w:hanging="567"/>
        <w:jc w:val="both"/>
        <w:rPr>
          <w:rFonts w:ascii="Times New Roman" w:hAnsi="Times New Roman"/>
          <w:sz w:val="22"/>
          <w:lang w:val="en-GB"/>
        </w:rPr>
      </w:pPr>
      <w:r w:rsidRPr="00AC0E16">
        <w:rPr>
          <w:rFonts w:ascii="Times New Roman" w:hAnsi="Times New Roman"/>
          <w:sz w:val="22"/>
          <w:lang w:val="en-GB"/>
        </w:rPr>
        <w:t>10.</w:t>
      </w:r>
      <w:r w:rsidR="00F953EB" w:rsidRPr="00AC0E16">
        <w:rPr>
          <w:rFonts w:ascii="Times New Roman" w:hAnsi="Times New Roman"/>
          <w:sz w:val="22"/>
          <w:lang w:val="en-GB"/>
        </w:rPr>
        <w:t>3</w:t>
      </w:r>
      <w:r w:rsidRPr="00AC0E16">
        <w:rPr>
          <w:rFonts w:ascii="Times New Roman" w:hAnsi="Times New Roman"/>
          <w:sz w:val="22"/>
          <w:lang w:val="en-GB"/>
        </w:rPr>
        <w:tab/>
      </w:r>
      <w:r w:rsidR="003F2375" w:rsidRPr="00AC0E16">
        <w:rPr>
          <w:rFonts w:ascii="Times New Roman" w:hAnsi="Times New Roman"/>
          <w:sz w:val="22"/>
          <w:lang w:val="en-GB"/>
        </w:rPr>
        <w:t>The tenders should be submitted:</w:t>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(a)</w:t>
      </w:r>
      <w:r w:rsidR="00E93A21" w:rsidRPr="00AC0E16">
        <w:rPr>
          <w:rFonts w:ascii="Times New Roman" w:hAnsi="Times New Roman"/>
          <w:sz w:val="22"/>
          <w:lang w:val="en-GB"/>
        </w:rPr>
        <w:tab/>
      </w:r>
      <w:r w:rsidRPr="00AC0E16">
        <w:rPr>
          <w:rFonts w:ascii="Times New Roman" w:hAnsi="Times New Roman"/>
          <w:sz w:val="22"/>
          <w:lang w:val="en-GB"/>
        </w:rPr>
        <w:t>either by post or by courier service, in which case the evidence shall be constituted by the postmark or the date of the deposit slip</w:t>
      </w:r>
      <w:r w:rsidR="00803383" w:rsidRPr="00AC0E16">
        <w:rPr>
          <w:rStyle w:val="FootnoteReference"/>
          <w:rFonts w:ascii="Times New Roman" w:hAnsi="Times New Roman"/>
          <w:sz w:val="22"/>
          <w:szCs w:val="22"/>
          <w:lang w:val="en-US"/>
        </w:rPr>
        <w:footnoteReference w:id="5"/>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(b)</w:t>
      </w:r>
      <w:r w:rsidR="00E93A21" w:rsidRPr="00AC0E16">
        <w:rPr>
          <w:rFonts w:ascii="Times New Roman" w:hAnsi="Times New Roman"/>
          <w:sz w:val="22"/>
          <w:lang w:val="en-GB"/>
        </w:rPr>
        <w:tab/>
      </w:r>
      <w:r w:rsidR="00740F25" w:rsidRPr="00AC0E16">
        <w:rPr>
          <w:rFonts w:ascii="Times New Roman" w:hAnsi="Times New Roman"/>
          <w:sz w:val="22"/>
          <w:lang w:val="en-GB"/>
        </w:rPr>
        <w:t xml:space="preserve">or </w:t>
      </w:r>
      <w:r w:rsidRPr="00AC0E16">
        <w:rPr>
          <w:rFonts w:ascii="Times New Roman" w:hAnsi="Times New Roman"/>
          <w:sz w:val="22"/>
          <w:lang w:val="en-GB"/>
        </w:rPr>
        <w:t xml:space="preserve">by hand-delivery to the premises of the </w:t>
      </w:r>
      <w:r w:rsidR="006E4A76" w:rsidRPr="00AC0E16">
        <w:rPr>
          <w:rFonts w:ascii="Times New Roman" w:hAnsi="Times New Roman"/>
          <w:sz w:val="22"/>
          <w:lang w:val="en-GB"/>
        </w:rPr>
        <w:t>contracting authority</w:t>
      </w:r>
      <w:r w:rsidRPr="00AC0E16">
        <w:rPr>
          <w:rFonts w:ascii="Times New Roman" w:hAnsi="Times New Roman"/>
          <w:sz w:val="22"/>
          <w:lang w:val="en-GB"/>
        </w:rPr>
        <w:t xml:space="preserve"> by the participant in person or by an agent, in which case the evidence shall be constituted by </w:t>
      </w:r>
      <w:r w:rsidR="006E4A76" w:rsidRPr="00AC0E16">
        <w:rPr>
          <w:rFonts w:ascii="Times New Roman" w:hAnsi="Times New Roman"/>
          <w:sz w:val="22"/>
          <w:lang w:val="en-GB"/>
        </w:rPr>
        <w:t xml:space="preserve">the </w:t>
      </w:r>
      <w:r w:rsidRPr="00AC0E16">
        <w:rPr>
          <w:rFonts w:ascii="Times New Roman" w:hAnsi="Times New Roman"/>
          <w:sz w:val="22"/>
          <w:lang w:val="en-GB"/>
        </w:rPr>
        <w:t>acknowledgment of receipt.</w:t>
      </w:r>
    </w:p>
    <w:p w:rsidR="008B2A9C" w:rsidRPr="00AC0E16" w:rsidRDefault="008B2A9C" w:rsidP="009956B4">
      <w:pPr>
        <w:pStyle w:val="Heading2"/>
        <w:keepNext w:val="0"/>
        <w:ind w:left="567"/>
        <w:jc w:val="both"/>
        <w:rPr>
          <w:rFonts w:ascii="Times New Roman" w:hAnsi="Times New Roman"/>
          <w:sz w:val="22"/>
          <w:lang w:val="en-IE"/>
        </w:rPr>
      </w:pPr>
      <w:r w:rsidRPr="00AC0E1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p>
    <w:p w:rsidR="0047783A" w:rsidRPr="00AC0E16" w:rsidRDefault="0047783A" w:rsidP="009956B4">
      <w:pPr>
        <w:pStyle w:val="Heading2"/>
        <w:keepNext w:val="0"/>
        <w:ind w:left="567" w:hanging="567"/>
        <w:jc w:val="both"/>
        <w:rPr>
          <w:rFonts w:ascii="Times New Roman" w:hAnsi="Times New Roman"/>
          <w:sz w:val="22"/>
          <w:lang w:val="en-IE"/>
        </w:rPr>
      </w:pPr>
      <w:r w:rsidRPr="00AC0E16">
        <w:rPr>
          <w:rFonts w:ascii="Times New Roman" w:hAnsi="Times New Roman"/>
          <w:sz w:val="22"/>
          <w:lang w:val="en-GB"/>
        </w:rPr>
        <w:t>10.</w:t>
      </w:r>
      <w:r w:rsidR="00F953EB" w:rsidRPr="00AC0E16">
        <w:rPr>
          <w:rFonts w:ascii="Times New Roman" w:hAnsi="Times New Roman"/>
          <w:sz w:val="22"/>
          <w:lang w:val="en-GB"/>
        </w:rPr>
        <w:t>4</w:t>
      </w:r>
      <w:r w:rsidRPr="00AC0E16">
        <w:rPr>
          <w:rFonts w:ascii="Times New Roman" w:hAnsi="Times New Roman"/>
          <w:sz w:val="22"/>
          <w:lang w:val="en-GB"/>
        </w:rPr>
        <w:tab/>
        <w:t>All tenders, including annexes and all supporting documents, must be submitted in a sealed envelope bearing only:</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a)</w:t>
      </w:r>
      <w:r w:rsidRPr="00AC0E16">
        <w:rPr>
          <w:rFonts w:ascii="Times New Roman" w:hAnsi="Times New Roman"/>
          <w:sz w:val="22"/>
          <w:lang w:val="en-GB"/>
        </w:rPr>
        <w:tab/>
        <w:t>the above address;</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b)</w:t>
      </w:r>
      <w:r w:rsidRPr="00AC0E16">
        <w:rPr>
          <w:rFonts w:ascii="Times New Roman" w:hAnsi="Times New Roman"/>
          <w:sz w:val="22"/>
          <w:lang w:val="en-GB"/>
        </w:rPr>
        <w:tab/>
        <w:t>the reference code of this tender procedure, (i.e.&lt;publication reference&gt;);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c)</w:t>
      </w:r>
      <w:r w:rsidRPr="00AC0E16">
        <w:rPr>
          <w:rFonts w:ascii="Times New Roman" w:hAnsi="Times New Roman"/>
          <w:sz w:val="22"/>
          <w:lang w:val="en-GB"/>
        </w:rPr>
        <w:tab/>
        <w:t>where applicable, the number of the lot(s) tendered for;</w:t>
      </w:r>
    </w:p>
    <w:p w:rsidR="0047783A" w:rsidRPr="009956B4"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d)</w:t>
      </w:r>
      <w:r w:rsidRPr="00AC0E16">
        <w:rPr>
          <w:rFonts w:ascii="Times New Roman" w:hAnsi="Times New Roman"/>
          <w:sz w:val="22"/>
          <w:lang w:val="en-GB"/>
        </w:rPr>
        <w:tab/>
        <w:t xml:space="preserve">the words </w:t>
      </w:r>
      <w:r w:rsidR="006A5F84" w:rsidRPr="00AC0E16">
        <w:rPr>
          <w:rFonts w:ascii="Times New Roman" w:hAnsi="Times New Roman"/>
          <w:sz w:val="22"/>
          <w:lang w:val="en-GB"/>
        </w:rPr>
        <w:t>‘</w:t>
      </w:r>
      <w:r w:rsidRPr="00AC0E16">
        <w:rPr>
          <w:rFonts w:ascii="Times New Roman" w:hAnsi="Times New Roman"/>
          <w:sz w:val="22"/>
          <w:lang w:val="en-GB"/>
        </w:rPr>
        <w:t>Not to be opened before the tender opening session</w:t>
      </w:r>
      <w:r w:rsidR="006A5F84" w:rsidRPr="00AC0E16">
        <w:rPr>
          <w:rFonts w:ascii="Times New Roman" w:hAnsi="Times New Roman"/>
          <w:sz w:val="22"/>
          <w:lang w:val="en-GB"/>
        </w:rPr>
        <w:t>’</w:t>
      </w:r>
      <w:r w:rsidRPr="00AC0E16">
        <w:rPr>
          <w:rFonts w:ascii="Times New Roman" w:hAnsi="Times New Roman"/>
          <w:sz w:val="22"/>
          <w:lang w:val="en-GB"/>
        </w:rPr>
        <w:t xml:space="preserve"> in the language of the tender dossier and</w:t>
      </w:r>
      <w:r w:rsidR="00AC0E16" w:rsidRPr="00B1444C">
        <w:rPr>
          <w:rFonts w:ascii="Times New Roman" w:hAnsi="Times New Roman"/>
          <w:sz w:val="22"/>
          <w:szCs w:val="22"/>
        </w:rPr>
        <w:t>“</w:t>
      </w:r>
      <w:r w:rsidR="00AC0E16" w:rsidRPr="00B1444C">
        <w:rPr>
          <w:rFonts w:ascii="Times New Roman" w:hAnsi="Times New Roman"/>
          <w:sz w:val="22"/>
          <w:szCs w:val="22"/>
          <w:lang w:val="mk-MK"/>
        </w:rPr>
        <w:t>Да не се отвара пред официјалното отворање на понудите</w:t>
      </w:r>
      <w:r w:rsidR="00AC0E16" w:rsidRPr="00B1444C">
        <w:rPr>
          <w:rFonts w:ascii="Times New Roman" w:hAnsi="Times New Roman"/>
          <w:sz w:val="22"/>
          <w:szCs w:val="22"/>
          <w:lang w:val="en-US"/>
        </w:rPr>
        <w:t>”</w:t>
      </w:r>
      <w:r w:rsidRPr="00AC0E16">
        <w:rPr>
          <w:rFonts w:ascii="Times New Roman" w:hAnsi="Times New Roman"/>
          <w:sz w:val="22"/>
          <w:lang w:val="en-IE"/>
        </w:rPr>
        <w: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e)</w:t>
      </w:r>
      <w:r w:rsidRPr="00AC0E16">
        <w:rPr>
          <w:rFonts w:ascii="Times New Roman" w:hAnsi="Times New Roman"/>
          <w:sz w:val="22"/>
          <w:lang w:val="en-GB"/>
        </w:rPr>
        <w:tab/>
        <w:t>the name of the tenderer.</w:t>
      </w:r>
    </w:p>
    <w:p w:rsidR="0047783A" w:rsidRPr="005C124C" w:rsidRDefault="0047783A" w:rsidP="009956B4">
      <w:pPr>
        <w:pStyle w:val="Heading2"/>
        <w:keepNext w:val="0"/>
        <w:ind w:left="567"/>
        <w:jc w:val="both"/>
        <w:rPr>
          <w:rFonts w:ascii="Times New Roman" w:hAnsi="Times New Roman"/>
          <w:sz w:val="22"/>
          <w:lang w:val="en-GB"/>
        </w:rPr>
      </w:pPr>
      <w:bookmarkStart w:id="18" w:name="_Hlk168671040"/>
      <w:r w:rsidRPr="00AC0E16">
        <w:rPr>
          <w:rFonts w:ascii="Times New Roman" w:hAnsi="Times New Roman"/>
          <w:sz w:val="22"/>
          <w:lang w:val="en-GB"/>
        </w:rPr>
        <w:t xml:space="preserve">The technical and financial offers must be placed together in a sealed envelope. The envelope </w:t>
      </w:r>
      <w:r w:rsidRPr="005C124C">
        <w:rPr>
          <w:rFonts w:ascii="Times New Roman" w:hAnsi="Times New Roman"/>
          <w:sz w:val="22"/>
          <w:lang w:val="en-GB"/>
        </w:rPr>
        <w:t>should then be placed in another single sealed envelope/package, unless their volume requires a separate submission for each lot.</w:t>
      </w:r>
    </w:p>
    <w:bookmarkEnd w:id="18"/>
    <w:p w:rsidR="00EC67B1" w:rsidRPr="005C124C" w:rsidRDefault="00EC67B1" w:rsidP="00D45256">
      <w:pPr>
        <w:spacing w:before="0"/>
        <w:ind w:left="567"/>
        <w:jc w:val="both"/>
        <w:rPr>
          <w:rFonts w:ascii="Times New Roman" w:hAnsi="Times New Roman"/>
          <w:sz w:val="22"/>
        </w:rPr>
      </w:pPr>
    </w:p>
    <w:p w:rsidR="0047783A" w:rsidRPr="005C124C" w:rsidRDefault="00A633C6" w:rsidP="00D45256">
      <w:pPr>
        <w:pStyle w:val="Heading1"/>
        <w:rPr>
          <w:lang w:val="en-IE"/>
        </w:rPr>
      </w:pPr>
      <w:bookmarkStart w:id="19" w:name="_Toc42488080"/>
      <w:r w:rsidRPr="005C124C">
        <w:rPr>
          <w:lang w:val="en-IE"/>
        </w:rPr>
        <w:t>11.</w:t>
      </w:r>
      <w:r w:rsidR="005A3D33" w:rsidRPr="005C124C">
        <w:rPr>
          <w:lang w:val="en-IE"/>
        </w:rPr>
        <w:tab/>
      </w:r>
      <w:r w:rsidR="0047783A" w:rsidRPr="005C124C">
        <w:rPr>
          <w:lang w:val="en-IE"/>
        </w:rPr>
        <w:t>Content of tenders</w:t>
      </w:r>
      <w:bookmarkEnd w:id="19"/>
    </w:p>
    <w:p w:rsidR="00732AAE" w:rsidRPr="005C124C" w:rsidRDefault="00732AAE" w:rsidP="00D45256">
      <w:pPr>
        <w:pStyle w:val="Text1"/>
        <w:ind w:left="567"/>
        <w:rPr>
          <w:bCs/>
          <w:sz w:val="22"/>
        </w:rPr>
      </w:pPr>
      <w:r w:rsidRPr="005C124C">
        <w:rPr>
          <w:bCs/>
          <w:sz w:val="22"/>
        </w:rPr>
        <w:t xml:space="preserve">The tender must include a technical offer and a financial offer, </w:t>
      </w:r>
      <w:r w:rsidR="00AD0140" w:rsidRPr="005C124C">
        <w:rPr>
          <w:bCs/>
          <w:sz w:val="22"/>
        </w:rPr>
        <w:t>which must be submitted in separate envelopes</w:t>
      </w:r>
      <w:r w:rsidR="00144A7D" w:rsidRPr="005C124C">
        <w:rPr>
          <w:sz w:val="22"/>
        </w:rPr>
        <w:t>either by post or by hand-delivery</w:t>
      </w:r>
      <w:r w:rsidR="00144A7D" w:rsidRPr="005C124C">
        <w:rPr>
          <w:bCs/>
          <w:sz w:val="22"/>
        </w:rPr>
        <w:t>.</w:t>
      </w:r>
    </w:p>
    <w:p w:rsidR="0047783A" w:rsidRPr="005C124C" w:rsidRDefault="006D4CEC" w:rsidP="0047783A">
      <w:pPr>
        <w:spacing w:after="0"/>
        <w:ind w:left="567"/>
        <w:jc w:val="both"/>
        <w:outlineLvl w:val="0"/>
        <w:rPr>
          <w:rFonts w:ascii="Times New Roman" w:hAnsi="Times New Roman"/>
          <w:sz w:val="22"/>
          <w:szCs w:val="22"/>
        </w:rPr>
      </w:pPr>
      <w:r w:rsidRPr="005C124C">
        <w:rPr>
          <w:rFonts w:ascii="Times New Roman" w:hAnsi="Times New Roman"/>
          <w:sz w:val="22"/>
          <w:szCs w:val="22"/>
        </w:rPr>
        <w:t xml:space="preserve">Failure to fulfil the below requirements will constitute an irregularity and may result in rejection of the tender. </w:t>
      </w:r>
      <w:r w:rsidR="0047783A" w:rsidRPr="005C124C">
        <w:rPr>
          <w:rFonts w:ascii="Times New Roman" w:hAnsi="Times New Roman"/>
          <w:sz w:val="22"/>
          <w:szCs w:val="22"/>
        </w:rPr>
        <w:t>All tenders submitted must comply with the requirements in the tender dossier and comprise:</w:t>
      </w:r>
    </w:p>
    <w:p w:rsidR="0047783A" w:rsidRPr="005C124C" w:rsidRDefault="0047783A" w:rsidP="00C348C0">
      <w:pPr>
        <w:keepNext/>
        <w:keepLines/>
        <w:ind w:left="567"/>
        <w:jc w:val="both"/>
        <w:outlineLvl w:val="0"/>
        <w:rPr>
          <w:rFonts w:ascii="Times New Roman" w:hAnsi="Times New Roman"/>
          <w:b/>
          <w:sz w:val="22"/>
          <w:szCs w:val="22"/>
        </w:rPr>
      </w:pPr>
      <w:r w:rsidRPr="005C124C">
        <w:rPr>
          <w:rFonts w:ascii="Times New Roman" w:hAnsi="Times New Roman"/>
          <w:b/>
          <w:sz w:val="22"/>
          <w:szCs w:val="22"/>
        </w:rPr>
        <w:lastRenderedPageBreak/>
        <w:t>Part 1: Technical offer:</w:t>
      </w:r>
    </w:p>
    <w:p w:rsidR="0047783A" w:rsidRPr="005C124C"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lang w:val="en-GB"/>
        </w:rPr>
      </w:pPr>
      <w:r w:rsidRPr="005C124C">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5C124C">
        <w:rPr>
          <w:rFonts w:ascii="Times New Roman" w:hAnsi="Times New Roman"/>
          <w:sz w:val="22"/>
          <w:szCs w:val="22"/>
          <w:lang w:val="en-GB"/>
        </w:rPr>
        <w:t>:</w:t>
      </w:r>
    </w:p>
    <w:p w:rsidR="0047783A" w:rsidRPr="005C124C" w:rsidRDefault="0047783A" w:rsidP="00AC0E16">
      <w:pPr>
        <w:numPr>
          <w:ilvl w:val="1"/>
          <w:numId w:val="10"/>
        </w:numPr>
        <w:spacing w:after="0"/>
        <w:ind w:hanging="306"/>
        <w:rPr>
          <w:rFonts w:ascii="Times New Roman" w:hAnsi="Times New Roman"/>
          <w:sz w:val="22"/>
          <w:szCs w:val="22"/>
        </w:rPr>
      </w:pPr>
      <w:r w:rsidRPr="005C124C">
        <w:rPr>
          <w:rFonts w:ascii="Times New Roman" w:hAnsi="Times New Roman"/>
          <w:sz w:val="22"/>
          <w:szCs w:val="22"/>
        </w:rPr>
        <w:t>a list of the spare parts and consumables</w:t>
      </w:r>
      <w:r w:rsidR="00B569B1" w:rsidRPr="005C124C">
        <w:rPr>
          <w:rFonts w:ascii="Times New Roman" w:hAnsi="Times New Roman"/>
          <w:sz w:val="22"/>
          <w:szCs w:val="22"/>
        </w:rPr>
        <w:t xml:space="preserve"> recommended by the manufacturer</w:t>
      </w:r>
      <w:r w:rsidRPr="005C124C">
        <w:rPr>
          <w:rFonts w:ascii="Times New Roman" w:hAnsi="Times New Roman"/>
          <w:sz w:val="22"/>
          <w:szCs w:val="22"/>
        </w:rPr>
        <w:t>;</w:t>
      </w:r>
    </w:p>
    <w:p w:rsidR="0047783A" w:rsidRPr="005C124C" w:rsidRDefault="0047783A" w:rsidP="0047783A">
      <w:pPr>
        <w:ind w:left="567"/>
        <w:rPr>
          <w:rFonts w:ascii="Times New Roman" w:hAnsi="Times New Roman"/>
          <w:sz w:val="22"/>
          <w:szCs w:val="22"/>
        </w:rPr>
      </w:pPr>
      <w:r w:rsidRPr="005C124C">
        <w:rPr>
          <w:rFonts w:ascii="Times New Roman" w:hAnsi="Times New Roman"/>
          <w:sz w:val="22"/>
          <w:szCs w:val="22"/>
        </w:rPr>
        <w:t>The technical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II+III*, </w:t>
      </w:r>
      <w:r w:rsidR="000665DF" w:rsidRPr="005C124C">
        <w:rPr>
          <w:rFonts w:ascii="Times New Roman" w:hAnsi="Times New Roman"/>
          <w:sz w:val="22"/>
          <w:szCs w:val="22"/>
        </w:rPr>
        <w:t>C</w:t>
      </w:r>
      <w:r w:rsidRPr="005C124C">
        <w:rPr>
          <w:rFonts w:ascii="Times New Roman" w:hAnsi="Times New Roman"/>
          <w:sz w:val="22"/>
          <w:szCs w:val="22"/>
        </w:rPr>
        <w:t xml:space="preserve">ontractor’s technical offer) </w:t>
      </w:r>
      <w:r w:rsidR="000665DF" w:rsidRPr="005C124C">
        <w:rPr>
          <w:rFonts w:ascii="Times New Roman" w:hAnsi="Times New Roman"/>
          <w:sz w:val="22"/>
          <w:szCs w:val="22"/>
        </w:rPr>
        <w:t>adding</w:t>
      </w:r>
      <w:r w:rsidRPr="005C124C">
        <w:rPr>
          <w:rFonts w:ascii="Times New Roman" w:hAnsi="Times New Roman"/>
          <w:sz w:val="22"/>
          <w:szCs w:val="22"/>
        </w:rPr>
        <w:t xml:space="preserve"> 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p>
    <w:p w:rsidR="0047783A" w:rsidRPr="005C124C" w:rsidRDefault="0047783A" w:rsidP="0047783A">
      <w:pPr>
        <w:ind w:left="567"/>
        <w:jc w:val="both"/>
        <w:outlineLvl w:val="0"/>
        <w:rPr>
          <w:rFonts w:ascii="Times New Roman" w:hAnsi="Times New Roman"/>
          <w:b/>
          <w:sz w:val="22"/>
          <w:szCs w:val="22"/>
        </w:rPr>
      </w:pPr>
      <w:r w:rsidRPr="005C124C">
        <w:rPr>
          <w:rFonts w:ascii="Times New Roman" w:hAnsi="Times New Roman"/>
          <w:b/>
          <w:sz w:val="22"/>
          <w:szCs w:val="22"/>
        </w:rPr>
        <w:t>Part 2: Financial offer:</w:t>
      </w:r>
    </w:p>
    <w:p w:rsidR="005F7DC0" w:rsidRPr="005D78F8" w:rsidRDefault="0047783A" w:rsidP="005D78F8">
      <w:pPr>
        <w:pStyle w:val="Heading2"/>
        <w:keepNext w:val="0"/>
        <w:numPr>
          <w:ilvl w:val="0"/>
          <w:numId w:val="6"/>
        </w:numPr>
        <w:tabs>
          <w:tab w:val="num" w:pos="1134"/>
        </w:tabs>
        <w:spacing w:before="0" w:after="0"/>
        <w:ind w:left="1135" w:hanging="568"/>
        <w:rPr>
          <w:rFonts w:ascii="Times New Roman" w:hAnsi="Times New Roman"/>
          <w:sz w:val="22"/>
          <w:szCs w:val="22"/>
        </w:rPr>
      </w:pPr>
      <w:r w:rsidRPr="005C124C">
        <w:rPr>
          <w:rFonts w:ascii="Times New Roman" w:hAnsi="Times New Roman"/>
          <w:sz w:val="22"/>
          <w:szCs w:val="22"/>
          <w:lang w:val="en-GB"/>
        </w:rPr>
        <w:t xml:space="preserve">A financial offer calculated on a </w:t>
      </w:r>
      <w:r w:rsidR="004365AD" w:rsidRPr="005C124C">
        <w:rPr>
          <w:rFonts w:ascii="Times New Roman" w:hAnsi="Times New Roman"/>
          <w:sz w:val="22"/>
          <w:szCs w:val="22"/>
          <w:lang w:val="en-GB"/>
        </w:rPr>
        <w:t>DAP</w:t>
      </w:r>
      <w:r w:rsidRPr="005C124C">
        <w:rPr>
          <w:rStyle w:val="FootnoteReference"/>
          <w:rFonts w:ascii="Times New Roman" w:hAnsi="Times New Roman"/>
        </w:rPr>
        <w:footnoteReference w:id="6"/>
      </w:r>
      <w:r w:rsidR="000665DF" w:rsidRPr="005C124C">
        <w:rPr>
          <w:rFonts w:ascii="Times New Roman" w:hAnsi="Times New Roman"/>
          <w:sz w:val="22"/>
          <w:szCs w:val="22"/>
          <w:lang w:val="en-GB"/>
        </w:rPr>
        <w:t xml:space="preserve">basis </w:t>
      </w:r>
      <w:r w:rsidRPr="005C124C">
        <w:rPr>
          <w:rFonts w:ascii="Times New Roman" w:hAnsi="Times New Roman"/>
          <w:sz w:val="22"/>
          <w:szCs w:val="22"/>
          <w:lang w:val="en-GB"/>
        </w:rPr>
        <w:t>for the supplies tendered</w:t>
      </w:r>
    </w:p>
    <w:p w:rsidR="0047783A" w:rsidRPr="005C124C" w:rsidRDefault="0047783A" w:rsidP="00D45256">
      <w:pPr>
        <w:ind w:left="567"/>
        <w:jc w:val="both"/>
        <w:rPr>
          <w:rFonts w:ascii="Times New Roman" w:hAnsi="Times New Roman"/>
          <w:sz w:val="22"/>
          <w:szCs w:val="22"/>
        </w:rPr>
      </w:pPr>
      <w:r w:rsidRPr="005C124C">
        <w:rPr>
          <w:rFonts w:ascii="Times New Roman" w:hAnsi="Times New Roman"/>
          <w:sz w:val="22"/>
          <w:szCs w:val="22"/>
        </w:rPr>
        <w:t>This financial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IV*, </w:t>
      </w:r>
      <w:r w:rsidR="000665DF" w:rsidRPr="005C124C">
        <w:rPr>
          <w:rFonts w:ascii="Times New Roman" w:hAnsi="Times New Roman"/>
          <w:sz w:val="22"/>
          <w:szCs w:val="22"/>
        </w:rPr>
        <w:t>B</w:t>
      </w:r>
      <w:r w:rsidRPr="005C124C">
        <w:rPr>
          <w:rFonts w:ascii="Times New Roman" w:hAnsi="Times New Roman"/>
          <w:sz w:val="22"/>
          <w:szCs w:val="22"/>
        </w:rPr>
        <w:t>udget breakdown),</w:t>
      </w:r>
      <w:r w:rsidR="000665DF" w:rsidRPr="005C124C">
        <w:rPr>
          <w:rFonts w:ascii="Times New Roman" w:hAnsi="Times New Roman"/>
          <w:sz w:val="22"/>
          <w:szCs w:val="22"/>
        </w:rPr>
        <w:t xml:space="preserve"> adding </w:t>
      </w:r>
      <w:r w:rsidRPr="005C124C">
        <w:rPr>
          <w:rFonts w:ascii="Times New Roman" w:hAnsi="Times New Roman"/>
          <w:sz w:val="22"/>
          <w:szCs w:val="22"/>
        </w:rPr>
        <w:t>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r w:rsidR="00180444" w:rsidRPr="005C124C">
        <w:rPr>
          <w:rFonts w:ascii="Times New Roman" w:hAnsi="Times New Roman"/>
          <w:sz w:val="22"/>
          <w:szCs w:val="22"/>
          <w:lang w:val="en-IE"/>
        </w:rPr>
        <w:t>All amounts are to be quoted excluding taxes. VAT, if applicable, is to be mentioned separately.</w:t>
      </w:r>
    </w:p>
    <w:p w:rsidR="00D85561" w:rsidRPr="005C124C"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5C124C">
        <w:rPr>
          <w:sz w:val="22"/>
        </w:rPr>
        <w:t>In case of doubt about the applicable VAT system, it is the tenderer's responsibility to contact his or her national authorities to clarify the way in which the European Union is exempt from VAT.</w:t>
      </w:r>
    </w:p>
    <w:p w:rsidR="00D85561" w:rsidRPr="005C124C" w:rsidRDefault="00D85561" w:rsidP="0047783A">
      <w:pPr>
        <w:spacing w:after="0"/>
        <w:ind w:left="567"/>
        <w:rPr>
          <w:rFonts w:ascii="Times New Roman" w:hAnsi="Times New Roman"/>
          <w:sz w:val="22"/>
          <w:szCs w:val="22"/>
        </w:rPr>
      </w:pPr>
    </w:p>
    <w:p w:rsidR="0047783A" w:rsidRPr="005C124C" w:rsidRDefault="0047783A" w:rsidP="00C348C0">
      <w:pPr>
        <w:keepNext/>
        <w:keepLines/>
        <w:spacing w:after="0"/>
        <w:ind w:left="567"/>
        <w:rPr>
          <w:rFonts w:ascii="Times New Roman" w:hAnsi="Times New Roman"/>
          <w:b/>
          <w:sz w:val="22"/>
          <w:szCs w:val="22"/>
        </w:rPr>
      </w:pPr>
      <w:r w:rsidRPr="005C124C">
        <w:rPr>
          <w:rFonts w:ascii="Times New Roman" w:hAnsi="Times New Roman"/>
          <w:b/>
          <w:sz w:val="22"/>
          <w:szCs w:val="22"/>
        </w:rPr>
        <w:t>Part 3: Documentation:</w:t>
      </w:r>
    </w:p>
    <w:p w:rsidR="0047783A" w:rsidRPr="005C124C" w:rsidRDefault="0047783A" w:rsidP="00C348C0">
      <w:pPr>
        <w:keepNext/>
        <w:keepLines/>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 xml:space="preserve">using the </w:t>
      </w:r>
      <w:r w:rsidRPr="005C124C">
        <w:rPr>
          <w:rFonts w:ascii="Times New Roman" w:hAnsi="Times New Roman"/>
          <w:sz w:val="22"/>
          <w:szCs w:val="22"/>
        </w:rPr>
        <w:t xml:space="preserve">templates </w:t>
      </w:r>
      <w:r w:rsidR="002D0CE1" w:rsidRPr="005C124C">
        <w:rPr>
          <w:rFonts w:ascii="Times New Roman" w:hAnsi="Times New Roman"/>
          <w:sz w:val="22"/>
          <w:szCs w:val="22"/>
        </w:rPr>
        <w:t>attached</w:t>
      </w:r>
      <w:r w:rsidRPr="005C124C">
        <w:rPr>
          <w:rFonts w:ascii="Times New Roman" w:hAnsi="Times New Roman"/>
          <w:sz w:val="22"/>
          <w:szCs w:val="22"/>
        </w:rPr>
        <w:t>*:</w:t>
      </w:r>
    </w:p>
    <w:p w:rsidR="00482933" w:rsidRPr="005C124C" w:rsidRDefault="0047783A" w:rsidP="00D45256">
      <w:pPr>
        <w:pStyle w:val="Text1"/>
        <w:numPr>
          <w:ilvl w:val="0"/>
          <w:numId w:val="36"/>
        </w:numPr>
        <w:ind w:left="1134" w:hanging="425"/>
        <w:rPr>
          <w:sz w:val="22"/>
        </w:rPr>
      </w:pPr>
      <w:r w:rsidRPr="005C124C">
        <w:rPr>
          <w:sz w:val="22"/>
        </w:rPr>
        <w:t xml:space="preserve">The </w:t>
      </w:r>
      <w:r w:rsidR="0002493B" w:rsidRPr="005C124C">
        <w:rPr>
          <w:sz w:val="22"/>
        </w:rPr>
        <w:t>"</w:t>
      </w:r>
      <w:r w:rsidRPr="005C124C">
        <w:rPr>
          <w:sz w:val="22"/>
        </w:rPr>
        <w:t xml:space="preserve">Tender </w:t>
      </w:r>
      <w:r w:rsidR="005C1201" w:rsidRPr="005C124C">
        <w:rPr>
          <w:sz w:val="22"/>
        </w:rPr>
        <w:t>f</w:t>
      </w:r>
      <w:r w:rsidRPr="005C124C">
        <w:rPr>
          <w:sz w:val="22"/>
        </w:rPr>
        <w:t xml:space="preserve">orm for a </w:t>
      </w:r>
      <w:r w:rsidR="005C1201" w:rsidRPr="005C124C">
        <w:rPr>
          <w:sz w:val="22"/>
        </w:rPr>
        <w:t>s</w:t>
      </w:r>
      <w:r w:rsidRPr="005C124C">
        <w:rPr>
          <w:sz w:val="22"/>
        </w:rPr>
        <w:t xml:space="preserve">upply </w:t>
      </w:r>
      <w:r w:rsidR="005C1201" w:rsidRPr="005C124C">
        <w:rPr>
          <w:sz w:val="22"/>
        </w:rPr>
        <w:t>c</w:t>
      </w:r>
      <w:r w:rsidRPr="005C124C">
        <w:rPr>
          <w:sz w:val="22"/>
        </w:rPr>
        <w:t>ontract</w:t>
      </w:r>
      <w:r w:rsidR="0002493B" w:rsidRPr="005C124C">
        <w:rPr>
          <w:sz w:val="22"/>
        </w:rPr>
        <w:t>"</w:t>
      </w:r>
      <w:r w:rsidRPr="005C124C">
        <w:rPr>
          <w:sz w:val="22"/>
        </w:rPr>
        <w:t xml:space="preserve">, </w:t>
      </w:r>
      <w:r w:rsidR="007A0C47" w:rsidRPr="005C124C">
        <w:rPr>
          <w:sz w:val="22"/>
        </w:rPr>
        <w:t xml:space="preserve">together with Annex 1 </w:t>
      </w:r>
      <w:r w:rsidR="0002493B" w:rsidRPr="005C124C">
        <w:rPr>
          <w:b/>
          <w:sz w:val="22"/>
        </w:rPr>
        <w:t>"</w:t>
      </w:r>
      <w:r w:rsidR="007A0C47" w:rsidRPr="005C124C">
        <w:rPr>
          <w:b/>
          <w:sz w:val="22"/>
        </w:rPr>
        <w:t>Declaration o</w:t>
      </w:r>
      <w:r w:rsidR="0002493B" w:rsidRPr="005C124C">
        <w:rPr>
          <w:b/>
          <w:sz w:val="22"/>
        </w:rPr>
        <w:t>n</w:t>
      </w:r>
      <w:r w:rsidR="007A0C47" w:rsidRPr="005C124C">
        <w:rPr>
          <w:b/>
          <w:sz w:val="22"/>
        </w:rPr>
        <w:t xml:space="preserve"> honour on exclusion criteria and selection criteria</w:t>
      </w:r>
      <w:r w:rsidR="0002493B" w:rsidRPr="005C124C">
        <w:rPr>
          <w:b/>
          <w:sz w:val="22"/>
        </w:rPr>
        <w:t>"</w:t>
      </w:r>
      <w:r w:rsidR="007A0C47" w:rsidRPr="005C124C">
        <w:rPr>
          <w:sz w:val="22"/>
        </w:rPr>
        <w:t xml:space="preserve">, both </w:t>
      </w:r>
      <w:r w:rsidRPr="005C124C">
        <w:rPr>
          <w:sz w:val="22"/>
        </w:rPr>
        <w:t>duly completed, which includes thetenderer’s declaration, point 7, (from each member if a consortium</w:t>
      </w:r>
      <w:r w:rsidR="00224EE3" w:rsidRPr="005C124C">
        <w:rPr>
          <w:sz w:val="22"/>
        </w:rPr>
        <w:t>, (if any)</w:t>
      </w:r>
      <w:r w:rsidRPr="005C124C">
        <w:rPr>
          <w:sz w:val="22"/>
        </w:rPr>
        <w:t>)</w:t>
      </w:r>
      <w:r w:rsidR="00CC6A3F" w:rsidRPr="005C124C">
        <w:rPr>
          <w:sz w:val="22"/>
        </w:rPr>
        <w:t>.</w:t>
      </w:r>
    </w:p>
    <w:p w:rsidR="00482933" w:rsidRPr="005C124C" w:rsidRDefault="00691664" w:rsidP="00D45256">
      <w:pPr>
        <w:pStyle w:val="Text1"/>
        <w:spacing w:after="0"/>
        <w:ind w:left="1134"/>
        <w:rPr>
          <w:sz w:val="22"/>
        </w:rPr>
      </w:pPr>
      <w:r w:rsidRPr="005C124C">
        <w:rPr>
          <w:sz w:val="22"/>
        </w:rPr>
        <w:t>Signed originals of the Declaration on honour shall be submitted.</w:t>
      </w:r>
    </w:p>
    <w:p w:rsidR="0047783A" w:rsidRPr="005C124C" w:rsidRDefault="00802784" w:rsidP="00D45256">
      <w:pPr>
        <w:pStyle w:val="Text1"/>
        <w:numPr>
          <w:ilvl w:val="0"/>
          <w:numId w:val="36"/>
        </w:numPr>
        <w:ind w:left="1134" w:hanging="425"/>
        <w:rPr>
          <w:sz w:val="22"/>
        </w:rPr>
      </w:pPr>
      <w:r w:rsidRPr="005C124C">
        <w:rPr>
          <w:sz w:val="22"/>
        </w:rPr>
        <w:t>A completed</w:t>
      </w:r>
      <w:r w:rsidR="00EC0770" w:rsidRPr="005C124C">
        <w:rPr>
          <w:sz w:val="22"/>
        </w:rPr>
        <w:t>identification form</w:t>
      </w:r>
      <w:r w:rsidR="007C6835" w:rsidRPr="005C124C">
        <w:rPr>
          <w:sz w:val="22"/>
        </w:rPr>
        <w:t>(</w:t>
      </w:r>
      <w:r w:rsidRPr="005C124C">
        <w:rPr>
          <w:sz w:val="22"/>
        </w:rPr>
        <w:t>see Annex V to the draft contract</w:t>
      </w:r>
      <w:r w:rsidR="007C6835" w:rsidRPr="005C124C">
        <w:rPr>
          <w:sz w:val="22"/>
        </w:rPr>
        <w:t xml:space="preserve">) </w:t>
      </w:r>
      <w:r w:rsidR="0047783A" w:rsidRPr="005C124C">
        <w:rPr>
          <w:sz w:val="22"/>
        </w:rPr>
        <w:t>and supporting documents</w:t>
      </w:r>
      <w:r w:rsidR="00086878" w:rsidRPr="005C124C">
        <w:rPr>
          <w:sz w:val="22"/>
        </w:rPr>
        <w:t xml:space="preserve"> to the identification form</w:t>
      </w:r>
      <w:r w:rsidR="00EC0770" w:rsidRPr="005C124C">
        <w:rPr>
          <w:sz w:val="22"/>
        </w:rPr>
        <w:t>.</w:t>
      </w:r>
    </w:p>
    <w:p w:rsidR="0047783A" w:rsidRPr="005C124C" w:rsidRDefault="0047783A" w:rsidP="0047783A">
      <w:pPr>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i</w:t>
      </w:r>
      <w:r w:rsidRPr="005C124C">
        <w:rPr>
          <w:rFonts w:ascii="Times New Roman" w:hAnsi="Times New Roman"/>
          <w:sz w:val="22"/>
          <w:szCs w:val="22"/>
        </w:rPr>
        <w:t>n free</w:t>
      </w:r>
      <w:r w:rsidR="002D0CE1" w:rsidRPr="005C124C">
        <w:rPr>
          <w:rFonts w:ascii="Times New Roman" w:hAnsi="Times New Roman"/>
          <w:sz w:val="22"/>
          <w:szCs w:val="22"/>
        </w:rPr>
        <w:t>-text</w:t>
      </w:r>
      <w:r w:rsidRPr="005C124C">
        <w:rPr>
          <w:rFonts w:ascii="Times New Roman" w:hAnsi="Times New Roman"/>
          <w:sz w:val="22"/>
          <w:szCs w:val="22"/>
        </w:rPr>
        <w:t xml:space="preserve"> format:</w:t>
      </w:r>
    </w:p>
    <w:p w:rsidR="0047783A" w:rsidRPr="005C124C" w:rsidRDefault="0047783A" w:rsidP="00D45256">
      <w:pPr>
        <w:pStyle w:val="Text1"/>
        <w:numPr>
          <w:ilvl w:val="0"/>
          <w:numId w:val="36"/>
        </w:numPr>
        <w:ind w:left="1134" w:hanging="425"/>
        <w:rPr>
          <w:sz w:val="22"/>
        </w:rPr>
      </w:pPr>
      <w:r w:rsidRPr="005C124C">
        <w:rPr>
          <w:sz w:val="22"/>
        </w:rPr>
        <w:t xml:space="preserve">A description of the warranty conditions, which must be in accordance with the conditions laid down in Article 32 of the </w:t>
      </w:r>
      <w:r w:rsidR="005C1201" w:rsidRPr="005C124C">
        <w:rPr>
          <w:sz w:val="22"/>
        </w:rPr>
        <w:t>g</w:t>
      </w:r>
      <w:r w:rsidRPr="005C124C">
        <w:rPr>
          <w:sz w:val="22"/>
        </w:rPr>
        <w:t xml:space="preserve">eneral </w:t>
      </w:r>
      <w:r w:rsidR="005C1201" w:rsidRPr="005C124C">
        <w:rPr>
          <w:sz w:val="22"/>
        </w:rPr>
        <w:t>c</w:t>
      </w:r>
      <w:r w:rsidRPr="005C124C">
        <w:rPr>
          <w:sz w:val="22"/>
        </w:rPr>
        <w:t>onditions</w:t>
      </w:r>
      <w:r w:rsidRPr="005C124C">
        <w:rPr>
          <w:color w:val="339966"/>
          <w:sz w:val="22"/>
          <w:u w:val="single"/>
        </w:rPr>
        <w:t>.</w:t>
      </w:r>
    </w:p>
    <w:p w:rsidR="0047783A" w:rsidRPr="005C124C" w:rsidRDefault="0047783A" w:rsidP="00D45256">
      <w:pPr>
        <w:pStyle w:val="Text1"/>
        <w:numPr>
          <w:ilvl w:val="0"/>
          <w:numId w:val="36"/>
        </w:numPr>
        <w:ind w:left="1134" w:hanging="425"/>
        <w:rPr>
          <w:sz w:val="22"/>
        </w:rPr>
      </w:pPr>
      <w:r w:rsidRPr="005C124C">
        <w:rPr>
          <w:sz w:val="22"/>
        </w:rPr>
        <w:t xml:space="preserve">A description of the organisation of the commercial warranty tendered in accordance with the conditions laid down in Article 32 of the </w:t>
      </w:r>
      <w:r w:rsidR="005C1201" w:rsidRPr="005C124C">
        <w:rPr>
          <w:sz w:val="22"/>
        </w:rPr>
        <w:t>s</w:t>
      </w:r>
      <w:r w:rsidRPr="005C124C">
        <w:rPr>
          <w:sz w:val="22"/>
        </w:rPr>
        <w:t xml:space="preserve">pecial </w:t>
      </w:r>
      <w:r w:rsidR="005C1201" w:rsidRPr="005C124C">
        <w:rPr>
          <w:sz w:val="22"/>
        </w:rPr>
        <w:t>c</w:t>
      </w:r>
      <w:r w:rsidRPr="005C124C">
        <w:rPr>
          <w:sz w:val="22"/>
        </w:rPr>
        <w:t>onditions</w:t>
      </w:r>
    </w:p>
    <w:p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lastRenderedPageBreak/>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rsidR="0047783A" w:rsidRPr="00D45256" w:rsidRDefault="00A633C6" w:rsidP="00D45256">
      <w:pPr>
        <w:pStyle w:val="Heading1"/>
        <w:rPr>
          <w:lang w:val="en-IE"/>
        </w:rPr>
      </w:pPr>
      <w:bookmarkStart w:id="20"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0"/>
    </w:p>
    <w:p w:rsidR="005C124C" w:rsidRPr="005C124C" w:rsidRDefault="005C124C" w:rsidP="005C124C">
      <w:pPr>
        <w:pStyle w:val="Heading2"/>
        <w:ind w:left="567"/>
        <w:jc w:val="both"/>
        <w:rPr>
          <w:rFonts w:ascii="Times New Roman" w:hAnsi="Times New Roman"/>
          <w:sz w:val="22"/>
          <w:lang w:val="en-GB"/>
        </w:rPr>
      </w:pPr>
      <w:r w:rsidRPr="005C124C">
        <w:rPr>
          <w:rFonts w:ascii="Times New Roman" w:hAnsi="Times New Roman"/>
          <w:sz w:val="22"/>
          <w:lang w:val="en-GB"/>
        </w:rPr>
        <w:t>The applicable tax and customs arrangements are the following:</w:t>
      </w:r>
    </w:p>
    <w:p w:rsidR="005C124C" w:rsidRPr="001C58F3" w:rsidRDefault="005C124C" w:rsidP="005C124C">
      <w:pPr>
        <w:pStyle w:val="Heading2"/>
        <w:keepNext w:val="0"/>
        <w:tabs>
          <w:tab w:val="num" w:pos="567"/>
        </w:tabs>
        <w:spacing w:before="0"/>
        <w:ind w:left="567"/>
        <w:jc w:val="both"/>
        <w:rPr>
          <w:rFonts w:ascii="Times New Roman" w:hAnsi="Times New Roman"/>
          <w:sz w:val="22"/>
          <w:lang w:val="en-GB"/>
        </w:rPr>
      </w:pPr>
      <w:r w:rsidRPr="005C124C">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rsidR="0047783A" w:rsidRPr="00E82463" w:rsidRDefault="0047783A" w:rsidP="003051AA">
      <w:pPr>
        <w:pStyle w:val="Heading2"/>
        <w:keepNext w:val="0"/>
        <w:tabs>
          <w:tab w:val="num" w:pos="567"/>
        </w:tabs>
        <w:spacing w:before="0"/>
        <w:ind w:left="567"/>
        <w:jc w:val="both"/>
        <w:rPr>
          <w:rFonts w:ascii="Times New Roman" w:hAnsi="Times New Roman"/>
          <w:sz w:val="22"/>
          <w:lang w:val="en-GB"/>
        </w:rPr>
      </w:pPr>
    </w:p>
    <w:p w:rsidR="0047783A" w:rsidRPr="00D45256" w:rsidRDefault="00A633C6" w:rsidP="00D45256">
      <w:pPr>
        <w:pStyle w:val="Heading1"/>
        <w:rPr>
          <w:lang w:val="en-IE"/>
        </w:rPr>
      </w:pPr>
      <w:bookmarkStart w:id="21"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1"/>
    </w:p>
    <w:p w:rsidR="0047783A" w:rsidRPr="005C124C"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 xml:space="preserve">uthority, on its own initiative or in response to a </w:t>
      </w:r>
      <w:r w:rsidRPr="005C124C">
        <w:rPr>
          <w:rFonts w:ascii="Times New Roman" w:hAnsi="Times New Roman"/>
          <w:sz w:val="22"/>
        </w:rPr>
        <w:t>request from a prospective tenderer, provides additional information on the tender dossier, it must send such information in writing to all other prospective tenderers at the same time.</w:t>
      </w:r>
    </w:p>
    <w:p w:rsidR="0077201B" w:rsidRPr="005C124C" w:rsidRDefault="0077201B" w:rsidP="00767390">
      <w:pPr>
        <w:keepNext/>
        <w:ind w:left="567"/>
        <w:jc w:val="both"/>
        <w:rPr>
          <w:rFonts w:ascii="Times New Roman" w:hAnsi="Times New Roman"/>
          <w:sz w:val="22"/>
          <w:szCs w:val="22"/>
        </w:rPr>
      </w:pPr>
      <w:r w:rsidRPr="005C124C">
        <w:rPr>
          <w:rFonts w:ascii="Times New Roman" w:hAnsi="Times New Roman"/>
          <w:sz w:val="22"/>
          <w:szCs w:val="22"/>
        </w:rPr>
        <w:t>Tenderers may submit questions in writing to the following address up to</w:t>
      </w:r>
      <w:r w:rsidR="005F7A76" w:rsidRPr="005C124C">
        <w:rPr>
          <w:rFonts w:ascii="Times New Roman" w:hAnsi="Times New Roman"/>
          <w:sz w:val="22"/>
          <w:szCs w:val="22"/>
        </w:rPr>
        <w:t xml:space="preserve">15 </w:t>
      </w:r>
      <w:r w:rsidRPr="005C124C">
        <w:rPr>
          <w:rFonts w:ascii="Times New Roman" w:hAnsi="Times New Roman"/>
          <w:sz w:val="22"/>
          <w:szCs w:val="22"/>
        </w:rPr>
        <w:t>daysbefore the deadline for submission of tenders, specifying the publication reference and the contract title:</w:t>
      </w:r>
    </w:p>
    <w:p w:rsidR="004A25BD"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Municipality of Negotino</w:t>
      </w:r>
      <w:r w:rsidRPr="005C124C">
        <w:rPr>
          <w:rFonts w:ascii="Times New Roman" w:hAnsi="Times New Roman"/>
          <w:sz w:val="22"/>
          <w:szCs w:val="22"/>
        </w:rPr>
        <w:br/>
        <w:t>str. Aco AdziIlov  no.2, Negotino</w:t>
      </w:r>
    </w:p>
    <w:p w:rsidR="005C124C"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e-mail:necevalidija@yahoo.com</w:t>
      </w:r>
    </w:p>
    <w:p w:rsidR="00A93219" w:rsidRPr="005C124C" w:rsidRDefault="00A93219" w:rsidP="00D45256">
      <w:pPr>
        <w:pStyle w:val="BodyText"/>
        <w:ind w:left="567"/>
        <w:jc w:val="both"/>
        <w:rPr>
          <w:rFonts w:ascii="Times New Roman" w:hAnsi="Times New Roman"/>
          <w:sz w:val="22"/>
          <w:szCs w:val="22"/>
        </w:rPr>
      </w:pPr>
      <w:r w:rsidRPr="005C124C">
        <w:rPr>
          <w:rFonts w:ascii="Times New Roman" w:hAnsi="Times New Roman"/>
          <w:sz w:val="22"/>
          <w:szCs w:val="22"/>
        </w:rPr>
        <w:t>Any clarification of the tender dossier will be communicated simultaneously in writing to all tenderers at the latest 8 days before the deadline for submitting tenders</w:t>
      </w:r>
    </w:p>
    <w:p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rsidR="0047783A" w:rsidRPr="00D45256" w:rsidRDefault="00A633C6" w:rsidP="00D45256">
      <w:pPr>
        <w:pStyle w:val="Heading1"/>
        <w:rPr>
          <w:lang w:val="en-IE"/>
        </w:rPr>
      </w:pPr>
      <w:bookmarkStart w:id="22" w:name="_Toc42488083"/>
      <w:r w:rsidRPr="00D45256">
        <w:rPr>
          <w:lang w:val="en-IE"/>
        </w:rPr>
        <w:t>14.</w:t>
      </w:r>
      <w:r w:rsidR="005A3D33" w:rsidRPr="00D45256">
        <w:rPr>
          <w:lang w:val="en-IE"/>
        </w:rPr>
        <w:tab/>
      </w:r>
      <w:r w:rsidR="0047783A" w:rsidRPr="00D45256">
        <w:rPr>
          <w:lang w:val="en-IE"/>
        </w:rPr>
        <w:t>Clarification meeting / site visit</w:t>
      </w:r>
      <w:bookmarkEnd w:id="22"/>
    </w:p>
    <w:p w:rsidR="0047783A" w:rsidRPr="005C124C" w:rsidRDefault="0047783A" w:rsidP="005C124C">
      <w:pPr>
        <w:pStyle w:val="BodyText"/>
        <w:ind w:left="567" w:hanging="567"/>
        <w:rPr>
          <w:rFonts w:ascii="Times New Roman" w:hAnsi="Times New Roman"/>
          <w:sz w:val="22"/>
          <w:szCs w:val="22"/>
        </w:rPr>
      </w:pPr>
      <w:r w:rsidRPr="005C124C">
        <w:rPr>
          <w:rFonts w:ascii="Times New Roman" w:hAnsi="Times New Roman"/>
          <w:sz w:val="22"/>
          <w:szCs w:val="22"/>
        </w:rPr>
        <w:t>14.1</w:t>
      </w:r>
      <w:r w:rsidRPr="005C124C">
        <w:rPr>
          <w:rFonts w:ascii="Times New Roman" w:hAnsi="Times New Roman"/>
          <w:sz w:val="22"/>
          <w:szCs w:val="22"/>
        </w:rPr>
        <w:tab/>
        <w:t xml:space="preserve">No </w:t>
      </w:r>
      <w:r w:rsidR="00EC2910" w:rsidRPr="005C124C">
        <w:rPr>
          <w:rFonts w:ascii="Times New Roman" w:hAnsi="Times New Roman"/>
          <w:sz w:val="22"/>
          <w:szCs w:val="22"/>
        </w:rPr>
        <w:t xml:space="preserve">information </w:t>
      </w:r>
      <w:r w:rsidRPr="005C124C">
        <w:rPr>
          <w:rFonts w:ascii="Times New Roman" w:hAnsi="Times New Roman"/>
          <w:sz w:val="22"/>
          <w:szCs w:val="22"/>
        </w:rPr>
        <w:t>meeting / site visit planned. Visits by individual prospective tenderers during the tender period cannot be organised.</w:t>
      </w:r>
    </w:p>
    <w:p w:rsidR="0047783A" w:rsidRPr="00D45256" w:rsidRDefault="005A3D33" w:rsidP="00D45256">
      <w:pPr>
        <w:pStyle w:val="Heading1"/>
        <w:rPr>
          <w:lang w:val="en-IE"/>
        </w:rPr>
      </w:pPr>
      <w:bookmarkStart w:id="23" w:name="_Toc42488084"/>
      <w:r w:rsidRPr="00D45256">
        <w:rPr>
          <w:lang w:val="en-IE"/>
        </w:rPr>
        <w:lastRenderedPageBreak/>
        <w:t>15.</w:t>
      </w:r>
      <w:r w:rsidRPr="00D45256">
        <w:rPr>
          <w:lang w:val="en-IE"/>
        </w:rPr>
        <w:tab/>
      </w:r>
      <w:r w:rsidR="0047783A" w:rsidRPr="00D45256">
        <w:rPr>
          <w:lang w:val="en-IE"/>
        </w:rPr>
        <w:t>Alteration or withdrawal of tenders</w:t>
      </w:r>
      <w:bookmarkEnd w:id="23"/>
    </w:p>
    <w:p w:rsidR="002F559C" w:rsidRPr="005C124C" w:rsidRDefault="0047783A" w:rsidP="005C124C">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5C124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p>
    <w:p w:rsidR="0047783A" w:rsidRPr="005C124C" w:rsidRDefault="0047783A" w:rsidP="009956B4">
      <w:pPr>
        <w:pStyle w:val="Heading2"/>
        <w:keepNext w:val="0"/>
        <w:ind w:left="567"/>
        <w:jc w:val="both"/>
        <w:rPr>
          <w:rFonts w:ascii="Times New Roman" w:hAnsi="Times New Roman"/>
          <w:sz w:val="22"/>
          <w:szCs w:val="22"/>
          <w:lang w:val="en-GB"/>
        </w:rPr>
      </w:pPr>
      <w:r w:rsidRPr="005C124C">
        <w:rPr>
          <w:rFonts w:ascii="Times New Roman" w:hAnsi="Times New Roman"/>
          <w:sz w:val="22"/>
          <w:szCs w:val="22"/>
          <w:lang w:val="en-GB"/>
        </w:rPr>
        <w:t xml:space="preserve">Any such notification of alteration or withdrawal must be prepared and submitted in accordance with </w:t>
      </w:r>
      <w:r w:rsidR="000C6C88" w:rsidRPr="005C124C">
        <w:rPr>
          <w:rFonts w:ascii="Times New Roman" w:hAnsi="Times New Roman"/>
          <w:sz w:val="22"/>
          <w:szCs w:val="22"/>
          <w:lang w:val="en-GB"/>
        </w:rPr>
        <w:t>Section 10</w:t>
      </w:r>
      <w:r w:rsidRPr="005C124C">
        <w:rPr>
          <w:rFonts w:ascii="Times New Roman" w:hAnsi="Times New Roman"/>
          <w:sz w:val="22"/>
          <w:szCs w:val="22"/>
          <w:lang w:val="en-GB"/>
        </w:rPr>
        <w:t xml:space="preserve">. The outer envelope must be marked </w:t>
      </w:r>
      <w:r w:rsidR="006A5F84" w:rsidRPr="005C124C">
        <w:rPr>
          <w:rFonts w:ascii="Times New Roman" w:hAnsi="Times New Roman"/>
          <w:sz w:val="22"/>
          <w:szCs w:val="22"/>
          <w:lang w:val="en-GB"/>
        </w:rPr>
        <w:t>‘</w:t>
      </w:r>
      <w:r w:rsidRPr="005C124C">
        <w:rPr>
          <w:rFonts w:ascii="Times New Roman" w:hAnsi="Times New Roman"/>
          <w:sz w:val="22"/>
          <w:szCs w:val="22"/>
          <w:lang w:val="en-GB"/>
        </w:rPr>
        <w:t>Alteration</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or </w:t>
      </w:r>
      <w:r w:rsidR="006A5F84" w:rsidRPr="005C124C">
        <w:rPr>
          <w:rFonts w:ascii="Times New Roman" w:hAnsi="Times New Roman"/>
          <w:sz w:val="22"/>
          <w:szCs w:val="22"/>
          <w:lang w:val="en-GB"/>
        </w:rPr>
        <w:t>‘</w:t>
      </w:r>
      <w:r w:rsidRPr="005C124C">
        <w:rPr>
          <w:rFonts w:ascii="Times New Roman" w:hAnsi="Times New Roman"/>
          <w:sz w:val="22"/>
          <w:szCs w:val="22"/>
          <w:lang w:val="en-GB"/>
        </w:rPr>
        <w:t>Withdrawal</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as appropriate.</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tendersand the expiry of the tender validity period. Withdrawal of a tender during this interval may result in forfeiture of the tender guarantee.</w:t>
      </w:r>
    </w:p>
    <w:p w:rsidR="0047783A" w:rsidRPr="00D45256" w:rsidRDefault="00A633C6" w:rsidP="00D45256">
      <w:pPr>
        <w:pStyle w:val="Heading1"/>
        <w:rPr>
          <w:lang w:val="en-IE"/>
        </w:rPr>
      </w:pPr>
      <w:bookmarkStart w:id="24" w:name="_Toc42488085"/>
      <w:r w:rsidRPr="00D45256">
        <w:rPr>
          <w:lang w:val="en-IE"/>
        </w:rPr>
        <w:t>16.</w:t>
      </w:r>
      <w:r w:rsidR="005A3D33" w:rsidRPr="00D45256">
        <w:rPr>
          <w:lang w:val="en-IE"/>
        </w:rPr>
        <w:tab/>
      </w:r>
      <w:r w:rsidR="0047783A" w:rsidRPr="00D45256">
        <w:rPr>
          <w:lang w:val="en-IE"/>
        </w:rPr>
        <w:t>Costs of preparing tenders</w:t>
      </w:r>
      <w:bookmarkEnd w:id="24"/>
    </w:p>
    <w:p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rsidR="0047783A" w:rsidRPr="00D45256" w:rsidRDefault="00A633C6" w:rsidP="00D45256">
      <w:pPr>
        <w:pStyle w:val="Heading1"/>
        <w:rPr>
          <w:lang w:val="en-IE"/>
        </w:rPr>
      </w:pPr>
      <w:r w:rsidRPr="00D45256">
        <w:rPr>
          <w:lang w:val="en-IE"/>
        </w:rPr>
        <w:t>17.</w:t>
      </w:r>
      <w:r w:rsidR="005A3D33" w:rsidRPr="00D45256">
        <w:rPr>
          <w:lang w:val="en-IE"/>
        </w:rPr>
        <w:tab/>
      </w:r>
      <w:bookmarkStart w:id="25" w:name="_Toc42488086"/>
      <w:r w:rsidR="0047783A" w:rsidRPr="00D45256">
        <w:rPr>
          <w:lang w:val="en-IE"/>
        </w:rPr>
        <w:t>Ownership of tenders</w:t>
      </w:r>
      <w:bookmarkEnd w:id="25"/>
    </w:p>
    <w:p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rsidR="0047783A" w:rsidRPr="00D45256" w:rsidRDefault="00A633C6" w:rsidP="00D45256">
      <w:pPr>
        <w:pStyle w:val="Heading1"/>
        <w:rPr>
          <w:lang w:val="en-IE"/>
        </w:rPr>
      </w:pPr>
      <w:bookmarkStart w:id="26" w:name="_Toc42488087"/>
      <w:r w:rsidRPr="00D45256">
        <w:rPr>
          <w:lang w:val="en-IE"/>
        </w:rPr>
        <w:t>18.</w:t>
      </w:r>
      <w:r w:rsidR="005A3D33" w:rsidRPr="00D45256">
        <w:rPr>
          <w:lang w:val="en-IE"/>
        </w:rPr>
        <w:tab/>
      </w:r>
      <w:r w:rsidR="0047783A" w:rsidRPr="00D45256">
        <w:rPr>
          <w:lang w:val="en-IE"/>
        </w:rPr>
        <w:t>Joint venture or consortium</w:t>
      </w:r>
      <w:bookmarkEnd w:id="26"/>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rsidR="0047783A" w:rsidRPr="00D45256" w:rsidRDefault="00A633C6" w:rsidP="00D45256">
      <w:pPr>
        <w:pStyle w:val="Heading1"/>
        <w:rPr>
          <w:lang w:val="en-IE"/>
        </w:rPr>
      </w:pPr>
      <w:bookmarkStart w:id="27" w:name="_Toc42488088"/>
      <w:r w:rsidRPr="00D45256">
        <w:rPr>
          <w:lang w:val="en-IE"/>
        </w:rPr>
        <w:t>19.</w:t>
      </w:r>
      <w:r w:rsidR="00092841" w:rsidRPr="00D45256">
        <w:rPr>
          <w:lang w:val="en-IE"/>
        </w:rPr>
        <w:tab/>
      </w:r>
      <w:r w:rsidR="0047783A" w:rsidRPr="00D45256">
        <w:rPr>
          <w:lang w:val="en-IE"/>
        </w:rPr>
        <w:t>Opening of tenders</w:t>
      </w:r>
      <w:bookmarkEnd w:id="27"/>
    </w:p>
    <w:p w:rsidR="0047783A" w:rsidRPr="005C124C"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 xml:space="preserve">have been submitted in </w:t>
      </w:r>
      <w:r w:rsidR="007531D2" w:rsidRPr="005C124C">
        <w:rPr>
          <w:rFonts w:ascii="Times New Roman" w:hAnsi="Times New Roman"/>
          <w:sz w:val="22"/>
          <w:lang w:val="en-GB"/>
        </w:rPr>
        <w:t>accordance with the submission requirements of the call for tenders</w:t>
      </w:r>
      <w:r w:rsidRPr="005C124C">
        <w:rPr>
          <w:rFonts w:ascii="Times New Roman" w:hAnsi="Times New Roman"/>
          <w:sz w:val="22"/>
          <w:lang w:val="en-GB"/>
        </w:rPr>
        <w:t>.</w:t>
      </w:r>
    </w:p>
    <w:p w:rsidR="0000259F" w:rsidRPr="005C124C" w:rsidRDefault="0047783A" w:rsidP="0000259F">
      <w:pPr>
        <w:pStyle w:val="Heading2"/>
        <w:ind w:left="567" w:hanging="567"/>
        <w:jc w:val="both"/>
        <w:rPr>
          <w:rFonts w:ascii="Times New Roman" w:hAnsi="Times New Roman"/>
          <w:sz w:val="22"/>
          <w:lang w:val="en-GB"/>
        </w:rPr>
      </w:pPr>
      <w:r w:rsidRPr="005C124C">
        <w:rPr>
          <w:rFonts w:ascii="Times New Roman" w:hAnsi="Times New Roman"/>
          <w:sz w:val="22"/>
          <w:lang w:val="en-GB"/>
        </w:rPr>
        <w:lastRenderedPageBreak/>
        <w:t>19.2</w:t>
      </w:r>
      <w:r w:rsidRPr="005C124C">
        <w:rPr>
          <w:rFonts w:ascii="Times New Roman" w:hAnsi="Times New Roman"/>
          <w:sz w:val="22"/>
          <w:lang w:val="en-GB"/>
        </w:rPr>
        <w:tab/>
      </w:r>
      <w:r w:rsidR="000C6C88" w:rsidRPr="005C124C">
        <w:rPr>
          <w:rFonts w:ascii="Times New Roman" w:hAnsi="Times New Roman"/>
          <w:sz w:val="22"/>
          <w:lang w:val="en-GB"/>
        </w:rPr>
        <w:t>The d</w:t>
      </w:r>
      <w:r w:rsidR="0000259F" w:rsidRPr="005C124C">
        <w:rPr>
          <w:rFonts w:ascii="Times New Roman" w:hAnsi="Times New Roman"/>
          <w:sz w:val="22"/>
          <w:lang w:val="en-GB"/>
        </w:rPr>
        <w:t>ate and venue of the tender opening session</w:t>
      </w:r>
      <w:r w:rsidR="00F42488" w:rsidRPr="005C124C">
        <w:rPr>
          <w:rFonts w:ascii="Times New Roman" w:hAnsi="Times New Roman"/>
          <w:sz w:val="22"/>
          <w:lang w:val="en-GB"/>
        </w:rPr>
        <w:t xml:space="preserve">are </w:t>
      </w:r>
      <w:r w:rsidR="000C6C88" w:rsidRPr="005C124C">
        <w:rPr>
          <w:rFonts w:ascii="Times New Roman" w:hAnsi="Times New Roman"/>
          <w:sz w:val="22"/>
          <w:lang w:val="en-GB"/>
        </w:rPr>
        <w:t>indicated in the Contract Notice.</w:t>
      </w:r>
    </w:p>
    <w:p w:rsidR="0096647C" w:rsidRPr="005C124C" w:rsidRDefault="0096647C" w:rsidP="0096647C">
      <w:pPr>
        <w:ind w:left="567"/>
        <w:jc w:val="both"/>
        <w:rPr>
          <w:rFonts w:ascii="Times New Roman" w:hAnsi="Times New Roman"/>
          <w:sz w:val="22"/>
          <w:szCs w:val="22"/>
        </w:rPr>
      </w:pPr>
      <w:r w:rsidRPr="005C124C">
        <w:rPr>
          <w:rFonts w:ascii="Times New Roman" w:hAnsi="Times New Roman"/>
          <w:sz w:val="22"/>
          <w:szCs w:val="22"/>
        </w:rPr>
        <w:t xml:space="preserve">Tenderers wishing to attend the opening session, are required to send a request by email to </w:t>
      </w:r>
      <w:r w:rsidR="005C124C" w:rsidRPr="005C124C">
        <w:rPr>
          <w:rFonts w:ascii="Times New Roman" w:hAnsi="Times New Roman"/>
          <w:sz w:val="22"/>
          <w:szCs w:val="22"/>
        </w:rPr>
        <w:t>necevalidija@yahoo.com</w:t>
      </w:r>
      <w:r w:rsidRPr="005C124C">
        <w:rPr>
          <w:rFonts w:ascii="Times New Roman" w:hAnsi="Times New Roman"/>
          <w:sz w:val="22"/>
          <w:szCs w:val="22"/>
        </w:rPr>
        <w:t xml:space="preserve">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rsidR="0047783A" w:rsidRPr="005C124C" w:rsidRDefault="0047783A">
      <w:pPr>
        <w:pStyle w:val="Heading2"/>
        <w:keepNext w:val="0"/>
        <w:ind w:left="567"/>
        <w:jc w:val="both"/>
        <w:rPr>
          <w:rFonts w:ascii="Times New Roman" w:hAnsi="Times New Roman"/>
          <w:sz w:val="22"/>
          <w:lang w:val="en-GB"/>
        </w:rPr>
      </w:pPr>
      <w:r w:rsidRPr="005C124C">
        <w:rPr>
          <w:rFonts w:ascii="Times New Roman" w:hAnsi="Times New Roman"/>
          <w:sz w:val="22"/>
          <w:lang w:val="en-GB"/>
        </w:rPr>
        <w:t>The committee will draw up minutes of the meeting, which will be available on request.</w:t>
      </w:r>
    </w:p>
    <w:p w:rsidR="00A5438F" w:rsidRPr="005C124C" w:rsidRDefault="00A5438F" w:rsidP="00FC6A15">
      <w:pPr>
        <w:ind w:left="567"/>
        <w:jc w:val="both"/>
        <w:rPr>
          <w:rFonts w:ascii="Times New Roman" w:hAnsi="Times New Roman"/>
          <w:sz w:val="22"/>
        </w:rPr>
      </w:pPr>
      <w:r w:rsidRPr="005C124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5C124C">
        <w:rPr>
          <w:rFonts w:ascii="Times New Roman" w:hAnsi="Times New Roman"/>
          <w:sz w:val="22"/>
        </w:rPr>
        <w:t>.</w:t>
      </w:r>
    </w:p>
    <w:p w:rsidR="0047783A" w:rsidRPr="005C124C" w:rsidRDefault="0047783A" w:rsidP="001A2BC4">
      <w:pPr>
        <w:ind w:left="567" w:hanging="567"/>
        <w:jc w:val="both"/>
        <w:rPr>
          <w:rFonts w:ascii="Times New Roman" w:hAnsi="Times New Roman"/>
          <w:sz w:val="22"/>
        </w:rPr>
      </w:pPr>
      <w:r w:rsidRPr="005C124C">
        <w:rPr>
          <w:rFonts w:ascii="Times New Roman" w:hAnsi="Times New Roman"/>
          <w:sz w:val="22"/>
        </w:rPr>
        <w:t>19.3</w:t>
      </w:r>
      <w:r w:rsidRPr="005C124C">
        <w:rPr>
          <w:rFonts w:ascii="Times New Roman" w:hAnsi="Times New Roman"/>
          <w:sz w:val="22"/>
        </w:rPr>
        <w:tab/>
        <w:t>At the tender opening, the tenderers</w:t>
      </w:r>
      <w:r w:rsidR="006A5F84" w:rsidRPr="005C124C">
        <w:rPr>
          <w:rFonts w:ascii="Times New Roman" w:hAnsi="Times New Roman"/>
          <w:sz w:val="22"/>
        </w:rPr>
        <w:t>’</w:t>
      </w:r>
      <w:r w:rsidRPr="005C124C">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5C124C">
        <w:rPr>
          <w:rFonts w:ascii="Times New Roman" w:hAnsi="Times New Roman"/>
          <w:sz w:val="22"/>
        </w:rPr>
        <w:t>c</w:t>
      </w:r>
      <w:r w:rsidRPr="005C124C">
        <w:rPr>
          <w:rFonts w:ascii="Times New Roman" w:hAnsi="Times New Roman"/>
          <w:sz w:val="22"/>
        </w:rPr>
        <w:t xml:space="preserve">ontracting </w:t>
      </w:r>
      <w:r w:rsidR="00DD6678" w:rsidRPr="005C124C">
        <w:rPr>
          <w:rFonts w:ascii="Times New Roman" w:hAnsi="Times New Roman"/>
          <w:sz w:val="22"/>
        </w:rPr>
        <w:t>a</w:t>
      </w:r>
      <w:r w:rsidRPr="005C124C">
        <w:rPr>
          <w:rFonts w:ascii="Times New Roman" w:hAnsi="Times New Roman"/>
          <w:sz w:val="22"/>
        </w:rPr>
        <w:t>uthority may consider appropriate may be announced.</w:t>
      </w:r>
    </w:p>
    <w:p w:rsidR="0047783A" w:rsidRPr="00E82463" w:rsidRDefault="0047783A" w:rsidP="0047783A">
      <w:pPr>
        <w:pStyle w:val="Heading2"/>
        <w:keepNext w:val="0"/>
        <w:ind w:left="567" w:hanging="567"/>
        <w:jc w:val="both"/>
        <w:rPr>
          <w:rFonts w:ascii="Times New Roman" w:hAnsi="Times New Roman"/>
          <w:sz w:val="22"/>
          <w:lang w:val="en-GB"/>
        </w:rPr>
      </w:pPr>
      <w:r w:rsidRPr="005C124C">
        <w:rPr>
          <w:rFonts w:ascii="Times New Roman" w:hAnsi="Times New Roman"/>
          <w:sz w:val="22"/>
          <w:lang w:val="en-GB"/>
        </w:rPr>
        <w:t>19.4</w:t>
      </w:r>
      <w:r w:rsidRPr="005C124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rsidR="0047783A" w:rsidRPr="00D45256" w:rsidRDefault="00A633C6" w:rsidP="00D45256">
      <w:pPr>
        <w:pStyle w:val="Heading1"/>
        <w:rPr>
          <w:lang w:val="en-IE"/>
        </w:rPr>
      </w:pPr>
      <w:bookmarkStart w:id="28"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8"/>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20.2</w:t>
      </w:r>
      <w:r w:rsidRPr="00E82463">
        <w:rPr>
          <w:rFonts w:ascii="Times New Roman" w:hAnsi="Times New Roman"/>
          <w:sz w:val="22"/>
          <w:lang w:val="en-GB"/>
        </w:rPr>
        <w:tab/>
        <w:t>Technical evaluation</w:t>
      </w:r>
    </w:p>
    <w:p w:rsidR="0047783A" w:rsidRPr="00E82463" w:rsidRDefault="0047783A" w:rsidP="00E82463">
      <w:pPr>
        <w:spacing w:before="0"/>
        <w:ind w:left="567"/>
        <w:jc w:val="both"/>
        <w:outlineLvl w:val="0"/>
        <w:rPr>
          <w:rFonts w:ascii="Times New Roman" w:hAnsi="Times New Roman"/>
          <w:sz w:val="22"/>
        </w:rPr>
      </w:pPr>
      <w:bookmarkStart w:id="29"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9"/>
    <w:p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rsidR="0047783A" w:rsidRPr="00E82463" w:rsidRDefault="0047783A" w:rsidP="00FC6A15">
      <w:pPr>
        <w:ind w:left="567"/>
        <w:jc w:val="both"/>
      </w:pPr>
      <w:r w:rsidRPr="00FC6A15">
        <w:rPr>
          <w:rFonts w:ascii="Times New Roman" w:hAnsi="Times New Roman"/>
          <w:sz w:val="22"/>
        </w:rPr>
        <w:t>Variant solutions will not be taken into consideration.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rsidR="0047783A" w:rsidRPr="00E82463" w:rsidRDefault="0047783A" w:rsidP="0047783A">
      <w:pPr>
        <w:ind w:left="567" w:firstLine="11"/>
        <w:jc w:val="both"/>
        <w:outlineLvl w:val="0"/>
        <w:rPr>
          <w:rFonts w:ascii="Times New Roman" w:hAnsi="Times New Roman"/>
        </w:rPr>
      </w:pPr>
      <w:r w:rsidRPr="00107EA1">
        <w:rPr>
          <w:rFonts w:ascii="Times New Roman" w:hAnsi="Times New Roman"/>
          <w:sz w:val="22"/>
        </w:rPr>
        <w:t>The sole award criterion will be the price. The contract will be awarded to the lowest compliant tender.</w:t>
      </w:r>
    </w:p>
    <w:p w:rsidR="0048742A" w:rsidRPr="0038251B"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lastRenderedPageBreak/>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w:t>
      </w:r>
      <w:r w:rsidR="0048742A" w:rsidRPr="0038251B">
        <w:rPr>
          <w:rFonts w:ascii="Times New Roman" w:hAnsi="Times New Roman"/>
          <w:sz w:val="22"/>
          <w:szCs w:val="22"/>
          <w:lang w:val="en-IE"/>
        </w:rPr>
        <w:t>riteria</w:t>
      </w:r>
    </w:p>
    <w:p w:rsidR="001719EB" w:rsidRPr="0038251B" w:rsidRDefault="0048742A" w:rsidP="00D45256">
      <w:pPr>
        <w:ind w:left="567"/>
        <w:jc w:val="both"/>
        <w:rPr>
          <w:rFonts w:ascii="Times New Roman" w:hAnsi="Times New Roman"/>
          <w:color w:val="000000"/>
          <w:sz w:val="22"/>
          <w:szCs w:val="22"/>
          <w:lang w:val="en-IE"/>
        </w:rPr>
      </w:pPr>
      <w:r w:rsidRPr="0038251B">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38251B">
        <w:rPr>
          <w:rFonts w:ascii="Times New Roman" w:hAnsi="Times New Roman"/>
          <w:sz w:val="22"/>
          <w:szCs w:val="22"/>
          <w:lang w:val="en-IE"/>
        </w:rPr>
        <w:t xml:space="preserve"> (</w:t>
      </w:r>
      <w:r w:rsidR="00124409" w:rsidRPr="0038251B">
        <w:rPr>
          <w:rFonts w:ascii="Times New Roman" w:hAnsi="Times New Roman"/>
          <w:sz w:val="22"/>
          <w:szCs w:val="22"/>
        </w:rPr>
        <w:t>financial, economic, technical and professional capacity)</w:t>
      </w:r>
      <w:r w:rsidRPr="0038251B">
        <w:rPr>
          <w:rFonts w:ascii="Times New Roman" w:hAnsi="Times New Roman"/>
          <w:sz w:val="22"/>
          <w:szCs w:val="22"/>
          <w:lang w:val="en-IE"/>
        </w:rPr>
        <w:t xml:space="preserve"> set out in these instructions. Please note that a request for evidence in no way implies that the tenderer has been successful. </w:t>
      </w:r>
      <w:r w:rsidRPr="0038251B">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38251B">
        <w:rPr>
          <w:rFonts w:ascii="Times New Roman" w:hAnsi="Times New Roman"/>
          <w:sz w:val="22"/>
          <w:szCs w:val="22"/>
          <w:lang w:val="en-IE"/>
        </w:rPr>
        <w:t>. In any event</w:t>
      </w:r>
      <w:r w:rsidR="00ED0949" w:rsidRPr="0038251B">
        <w:rPr>
          <w:rFonts w:ascii="Times New Roman" w:hAnsi="Times New Roman"/>
          <w:sz w:val="22"/>
          <w:szCs w:val="22"/>
          <w:lang w:val="en-IE"/>
        </w:rPr>
        <w:t>,</w:t>
      </w:r>
      <w:r w:rsidRPr="0038251B">
        <w:rPr>
          <w:rFonts w:ascii="Times New Roman" w:hAnsi="Times New Roman"/>
          <w:sz w:val="22"/>
          <w:szCs w:val="22"/>
          <w:lang w:val="en-IE"/>
        </w:rPr>
        <w:t xml:space="preserve"> the tenderer proposed by the evaluation committee for the award of the contract, will be requested to provide such evidence at short notice. </w:t>
      </w:r>
    </w:p>
    <w:p w:rsidR="0048742A" w:rsidRPr="0038251B" w:rsidRDefault="0048742A" w:rsidP="00D45256">
      <w:pPr>
        <w:ind w:left="567"/>
        <w:jc w:val="both"/>
        <w:rPr>
          <w:rFonts w:ascii="Times New Roman" w:hAnsi="Times New Roman"/>
          <w:sz w:val="22"/>
          <w:szCs w:val="22"/>
        </w:rPr>
      </w:pPr>
      <w:r w:rsidRPr="0038251B">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38251B">
        <w:rPr>
          <w:rFonts w:ascii="Times New Roman" w:hAnsi="Times New Roman"/>
          <w:sz w:val="22"/>
          <w:szCs w:val="22"/>
        </w:rPr>
        <w:t>4.2</w:t>
      </w:r>
      <w:r w:rsidRPr="0038251B">
        <w:rPr>
          <w:rFonts w:ascii="Times New Roman" w:hAnsi="Times New Roman"/>
          <w:sz w:val="22"/>
          <w:szCs w:val="22"/>
        </w:rPr>
        <w:t xml:space="preserve"> of the practical guide. </w:t>
      </w:r>
    </w:p>
    <w:p w:rsidR="00820AEF" w:rsidRPr="0038251B" w:rsidRDefault="00820AEF" w:rsidP="00D45256">
      <w:pPr>
        <w:ind w:left="567"/>
        <w:jc w:val="both"/>
        <w:rPr>
          <w:rFonts w:ascii="Times New Roman" w:hAnsi="Times New Roman"/>
          <w:b/>
          <w:i/>
          <w:iCs/>
          <w:sz w:val="22"/>
          <w:szCs w:val="22"/>
          <w:u w:val="single"/>
        </w:rPr>
      </w:pPr>
      <w:r w:rsidRPr="0038251B">
        <w:rPr>
          <w:rFonts w:ascii="Times New Roman" w:hAnsi="Times New Roman"/>
          <w:sz w:val="22"/>
          <w:szCs w:val="22"/>
        </w:rPr>
        <w:t xml:space="preserve">At any time during the procurement procedure, </w:t>
      </w:r>
      <w:bookmarkStart w:id="30" w:name="_Hlk138949784"/>
      <w:r w:rsidRPr="0038251B">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38251B">
        <w:rPr>
          <w:rFonts w:ascii="Times New Roman" w:hAnsi="Times New Roman"/>
          <w:sz w:val="22"/>
          <w:szCs w:val="22"/>
        </w:rPr>
        <w:t>t</w:t>
      </w:r>
      <w:r w:rsidRPr="0038251B">
        <w:rPr>
          <w:rFonts w:ascii="Times New Roman" w:hAnsi="Times New Roman"/>
          <w:sz w:val="22"/>
          <w:szCs w:val="22"/>
        </w:rPr>
        <w:t>he Declaration on Honour.</w:t>
      </w:r>
      <w:bookmarkEnd w:id="30"/>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This evidence, documents or statements must be dated, no more than one year before the date of submission of the tender. </w:t>
      </w:r>
    </w:p>
    <w:p w:rsidR="00124409" w:rsidRPr="0038251B" w:rsidRDefault="00124409" w:rsidP="00D45256">
      <w:pPr>
        <w:ind w:left="567"/>
        <w:jc w:val="both"/>
        <w:rPr>
          <w:rFonts w:ascii="Times New Roman" w:hAnsi="Times New Roman"/>
          <w:sz w:val="22"/>
          <w:szCs w:val="22"/>
        </w:rPr>
      </w:pPr>
      <w:r w:rsidRPr="0038251B">
        <w:rPr>
          <w:rFonts w:ascii="Times New Roman" w:hAnsi="Times New Roman"/>
          <w:sz w:val="22"/>
          <w:szCs w:val="22"/>
        </w:rPr>
        <w:t>The above-mentioned docume</w:t>
      </w:r>
      <w:r w:rsidR="00531CAA" w:rsidRPr="0038251B">
        <w:rPr>
          <w:rFonts w:ascii="Times New Roman" w:hAnsi="Times New Roman"/>
          <w:sz w:val="22"/>
          <w:szCs w:val="22"/>
        </w:rPr>
        <w:t xml:space="preserve">nts must be submitted for </w:t>
      </w:r>
      <w:r w:rsidRPr="0038251B">
        <w:rPr>
          <w:rFonts w:ascii="Times New Roman" w:hAnsi="Times New Roman"/>
          <w:sz w:val="22"/>
          <w:szCs w:val="22"/>
        </w:rPr>
        <w:t>every member of a joint venture/consortium, all subcontractors and every capacity providing entit</w:t>
      </w:r>
      <w:r w:rsidR="00531CAA" w:rsidRPr="0038251B">
        <w:rPr>
          <w:rFonts w:ascii="Times New Roman" w:hAnsi="Times New Roman"/>
          <w:sz w:val="22"/>
          <w:szCs w:val="22"/>
        </w:rPr>
        <w:t>y</w:t>
      </w:r>
      <w:r w:rsidRPr="0038251B">
        <w:rPr>
          <w:rFonts w:ascii="Times New Roman" w:hAnsi="Times New Roman"/>
          <w:sz w:val="22"/>
          <w:szCs w:val="22"/>
        </w:rPr>
        <w:t xml:space="preserve">.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rsidR="0048742A" w:rsidRPr="009956B4" w:rsidRDefault="0048742A" w:rsidP="00D45256">
      <w:pPr>
        <w:ind w:left="567"/>
        <w:jc w:val="both"/>
        <w:rPr>
          <w:rFonts w:ascii="Times New Roman" w:hAnsi="Times New Roman"/>
          <w:sz w:val="22"/>
          <w:szCs w:val="22"/>
        </w:rPr>
      </w:pPr>
      <w:r w:rsidRPr="0038251B">
        <w:rPr>
          <w:rFonts w:ascii="Times New Roman" w:hAnsi="Times New Roman"/>
          <w:sz w:val="22"/>
          <w:szCs w:val="22"/>
        </w:rPr>
        <w:t xml:space="preserve">If the successful tenderer fails to provide this documentary proof or statement or if the successful tenderer is found to have provided </w:t>
      </w:r>
      <w:r w:rsidR="002441E8" w:rsidRPr="0038251B">
        <w:rPr>
          <w:rFonts w:ascii="Times New Roman" w:hAnsi="Times New Roman"/>
          <w:sz w:val="22"/>
          <w:szCs w:val="22"/>
        </w:rPr>
        <w:t xml:space="preserve">misrepresented </w:t>
      </w:r>
      <w:r w:rsidRPr="0038251B">
        <w:rPr>
          <w:rFonts w:ascii="Times New Roman" w:hAnsi="Times New Roman"/>
          <w:sz w:val="22"/>
          <w:szCs w:val="22"/>
        </w:rPr>
        <w:t>information, the award will be considered null and void. In this case, the contracting authority may award the tender to the next lowest tenderer or cancel the tender procedure.</w:t>
      </w:r>
    </w:p>
    <w:p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rsidR="00032EDE" w:rsidRPr="00580F0C" w:rsidRDefault="00032EDE" w:rsidP="00032EDE">
      <w:pPr>
        <w:ind w:left="567"/>
        <w:jc w:val="both"/>
        <w:rPr>
          <w:rFonts w:ascii="Times New Roman" w:hAnsi="Times New Roman"/>
          <w:sz w:val="22"/>
        </w:rPr>
      </w:pPr>
      <w:r w:rsidRPr="00580F0C">
        <w:rPr>
          <w:rFonts w:ascii="Times New Roman" w:hAnsi="Times New Roman"/>
          <w:sz w:val="22"/>
        </w:rPr>
        <w:lastRenderedPageBreak/>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rsidR="0047783A" w:rsidRPr="00D45256" w:rsidRDefault="00EA1ADC" w:rsidP="00D45256">
      <w:pPr>
        <w:pStyle w:val="Heading1"/>
        <w:rPr>
          <w:lang w:val="en-IE"/>
        </w:rPr>
      </w:pPr>
      <w:bookmarkStart w:id="31" w:name="_Toc41467298"/>
      <w:bookmarkStart w:id="32" w:name="_Toc42488090"/>
      <w:r w:rsidRPr="00D45256">
        <w:rPr>
          <w:lang w:val="en-IE"/>
        </w:rPr>
        <w:t>22.</w:t>
      </w:r>
      <w:r w:rsidRPr="00D45256">
        <w:rPr>
          <w:lang w:val="en-IE"/>
        </w:rPr>
        <w:tab/>
      </w:r>
      <w:r w:rsidR="0047783A" w:rsidRPr="00D45256">
        <w:rPr>
          <w:lang w:val="en-IE"/>
        </w:rPr>
        <w:t>Signature of the contract and performance guarantee</w:t>
      </w:r>
      <w:bookmarkStart w:id="33" w:name="_Ref500418776"/>
      <w:bookmarkEnd w:id="31"/>
      <w:bookmarkEnd w:id="32"/>
    </w:p>
    <w:p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inthe tender</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3"/>
    <w:p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onditions is set at &lt;</w:t>
      </w:r>
      <w:r w:rsidR="00A11437" w:rsidRPr="00D45256">
        <w:rPr>
          <w:rFonts w:ascii="Times New Roman" w:hAnsi="Times New Roman"/>
          <w:sz w:val="22"/>
          <w:szCs w:val="22"/>
          <w:lang w:val="en-GB"/>
        </w:rPr>
        <w:t xml:space="preserve"> insert percentage between 5 and 10</w:t>
      </w:r>
      <w:r w:rsidRPr="00D45256">
        <w:rPr>
          <w:rFonts w:ascii="Times New Roman" w:hAnsi="Times New Roman"/>
          <w:sz w:val="22"/>
          <w:szCs w:val="22"/>
          <w:lang w:val="en-GB"/>
        </w:rPr>
        <w:t>&gt;</w:t>
      </w:r>
      <w:r w:rsidR="00A11437" w:rsidRPr="00D45256">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p>
    <w:p w:rsidR="0047783A" w:rsidRPr="00D45256" w:rsidRDefault="00EA1ADC" w:rsidP="00D45256">
      <w:pPr>
        <w:pStyle w:val="Heading1"/>
        <w:rPr>
          <w:lang w:val="en-IE"/>
        </w:rPr>
      </w:pPr>
      <w:bookmarkStart w:id="34" w:name="_Toc41467299"/>
      <w:bookmarkStart w:id="35"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4"/>
      <w:bookmarkEnd w:id="35"/>
    </w:p>
    <w:p w:rsidR="008718AA" w:rsidRPr="00E82463" w:rsidRDefault="00D1398A" w:rsidP="00E07D2A">
      <w:pPr>
        <w:ind w:left="567"/>
        <w:jc w:val="both"/>
        <w:outlineLvl w:val="0"/>
        <w:rPr>
          <w:rFonts w:ascii="Times New Roman" w:hAnsi="Times New Roman"/>
          <w:sz w:val="22"/>
        </w:rPr>
      </w:pPr>
      <w:r w:rsidRPr="0038251B">
        <w:rPr>
          <w:rFonts w:ascii="Times New Roman" w:hAnsi="Times New Roman"/>
          <w:sz w:val="22"/>
          <w:szCs w:val="22"/>
        </w:rPr>
        <w:t>No tender guarantee is required</w:t>
      </w:r>
      <w:r w:rsidRPr="0038251B">
        <w:rPr>
          <w:rFonts w:ascii="Times New Roman" w:hAnsi="Times New Roman"/>
        </w:rPr>
        <w:t>.</w:t>
      </w:r>
    </w:p>
    <w:p w:rsidR="0047783A" w:rsidRPr="00D45256" w:rsidRDefault="00EA1ADC" w:rsidP="00D45256">
      <w:pPr>
        <w:pStyle w:val="Heading1"/>
        <w:rPr>
          <w:lang w:val="en-IE"/>
        </w:rPr>
      </w:pPr>
      <w:bookmarkStart w:id="36" w:name="_Toc41467300"/>
      <w:bookmarkStart w:id="37" w:name="_Toc42488092"/>
      <w:r w:rsidRPr="00D45256">
        <w:rPr>
          <w:lang w:val="en-IE"/>
        </w:rPr>
        <w:lastRenderedPageBreak/>
        <w:t>24.</w:t>
      </w:r>
      <w:r w:rsidR="00092841" w:rsidRPr="00D45256">
        <w:rPr>
          <w:lang w:val="en-IE"/>
        </w:rPr>
        <w:tab/>
      </w:r>
      <w:r w:rsidR="0047783A" w:rsidRPr="00D45256">
        <w:rPr>
          <w:lang w:val="en-IE"/>
        </w:rPr>
        <w:t>Ethics</w:t>
      </w:r>
      <w:r w:rsidR="00D920CD" w:rsidRPr="00D45256">
        <w:rPr>
          <w:lang w:val="en-IE"/>
        </w:rPr>
        <w:t>, values</w:t>
      </w:r>
      <w:bookmarkEnd w:id="36"/>
      <w:bookmarkEnd w:id="37"/>
      <w:r w:rsidR="00442FF2" w:rsidRPr="00D45256">
        <w:rPr>
          <w:lang w:val="en-IE"/>
        </w:rPr>
        <w:t>and code of conduct</w:t>
      </w:r>
    </w:p>
    <w:p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bookmarkStart w:id="38" w:name="_Hlk161239645"/>
      <w:r w:rsidR="00656270" w:rsidRPr="00656270">
        <w:rPr>
          <w:rFonts w:ascii="Times New Roman" w:hAnsi="Times New Roman"/>
          <w:sz w:val="22"/>
          <w:u w:val="single"/>
          <w:lang w:val="en-GB"/>
        </w:rPr>
        <w:t>and of professional conflicting interest</w:t>
      </w:r>
      <w:bookmarkEnd w:id="38"/>
    </w:p>
    <w:p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p>
    <w:p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w:t>
      </w:r>
      <w:r w:rsidRPr="00C348C0">
        <w:rPr>
          <w:rFonts w:ascii="Times New Roman" w:hAnsi="Times New Roman"/>
          <w:sz w:val="22"/>
          <w:szCs w:val="22"/>
        </w:rPr>
        <w:lastRenderedPageBreak/>
        <w:t>‘corrupt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rsidR="0047783A" w:rsidRPr="00D45256" w:rsidRDefault="00EA1ADC" w:rsidP="00D45256">
      <w:pPr>
        <w:pStyle w:val="Heading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rsidR="0047783A" w:rsidRPr="00E82463" w:rsidRDefault="0047783A" w:rsidP="0047783A">
      <w:pPr>
        <w:pStyle w:val="BodyText"/>
        <w:ind w:left="567"/>
        <w:jc w:val="both"/>
        <w:rPr>
          <w:rFonts w:ascii="Times New Roman" w:hAnsi="Times New Roman"/>
        </w:rPr>
      </w:pPr>
      <w:r w:rsidRPr="0038251B">
        <w:rPr>
          <w:rFonts w:ascii="Times New Roman" w:hAnsi="Times New Roman"/>
          <w:sz w:val="22"/>
        </w:rPr>
        <w:t>If the tender procedure is cancelled before the tender opening session the sealed envelopes will be returned, unopened, to the tenderers.</w:t>
      </w:r>
    </w:p>
    <w:p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Pr="00E82463">
        <w:rPr>
          <w:sz w:val="22"/>
        </w:rPr>
        <w:t xml:space="preserve">qualitatively or financially </w:t>
      </w:r>
      <w:r w:rsidR="00CF48EA">
        <w:rPr>
          <w:sz w:val="22"/>
          <w:szCs w:val="22"/>
        </w:rPr>
        <w:t>acceptable</w:t>
      </w:r>
      <w:r w:rsidRPr="00E82463">
        <w:rPr>
          <w:sz w:val="22"/>
        </w:rPr>
        <w:t>tender has been received or there has been no valid response at all;</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Pr="00E82463">
        <w:rPr>
          <w:sz w:val="22"/>
        </w:rPr>
        <w:t>tenders exceed the financial resources available;</w:t>
      </w:r>
    </w:p>
    <w:p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Pr="00E82463">
        <w:rPr>
          <w:sz w:val="22"/>
        </w:rPr>
        <w:t xml:space="preserve">irregularities </w:t>
      </w:r>
      <w:r w:rsidR="00CF48EA">
        <w:rPr>
          <w:sz w:val="22"/>
          <w:szCs w:val="22"/>
        </w:rPr>
        <w:t>or frauds</w:t>
      </w:r>
      <w:r w:rsidRPr="00E82463">
        <w:rPr>
          <w:sz w:val="22"/>
        </w:rPr>
        <w:t>in the procedure, in particular where these have prevented fair competition;</w:t>
      </w:r>
    </w:p>
    <w:p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rsidR="0047783A" w:rsidRPr="009956B4" w:rsidRDefault="0047783A" w:rsidP="0047783A">
      <w:pPr>
        <w:pStyle w:val="BodyText2"/>
        <w:tabs>
          <w:tab w:val="left" w:pos="567"/>
        </w:tabs>
        <w:spacing w:before="120" w:after="120"/>
        <w:ind w:left="567"/>
        <w:rPr>
          <w:sz w:val="22"/>
          <w:szCs w:val="22"/>
        </w:rPr>
      </w:pPr>
      <w:r w:rsidRPr="009956B4">
        <w:rPr>
          <w:sz w:val="22"/>
          <w:szCs w:val="22"/>
        </w:rPr>
        <w:lastRenderedPageBreak/>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rsidR="00A50D37" w:rsidRPr="009956B4" w:rsidRDefault="00A50D37" w:rsidP="00D45256">
      <w:pPr>
        <w:keepNext/>
        <w:ind w:left="567" w:hanging="567"/>
        <w:jc w:val="both"/>
        <w:rPr>
          <w:rFonts w:ascii="Times New Roman" w:hAnsi="Times New Roman"/>
          <w:b/>
          <w:sz w:val="28"/>
          <w:lang w:val="en-US"/>
        </w:rPr>
      </w:pPr>
      <w:r w:rsidRPr="009956B4">
        <w:rPr>
          <w:rFonts w:ascii="Times New Roman" w:hAnsi="Times New Roman"/>
          <w:b/>
          <w:sz w:val="28"/>
          <w:lang w:val="en-US"/>
        </w:rPr>
        <w:t>27.</w:t>
      </w:r>
      <w:r w:rsidR="00092841">
        <w:rPr>
          <w:rFonts w:ascii="Times New Roman" w:hAnsi="Times New Roman"/>
          <w:b/>
          <w:sz w:val="28"/>
          <w:lang w:val="en-US"/>
        </w:rPr>
        <w:tab/>
      </w:r>
      <w:r w:rsidRPr="009956B4">
        <w:rPr>
          <w:rFonts w:ascii="Times New Roman" w:hAnsi="Times New Roman"/>
          <w:b/>
          <w:sz w:val="28"/>
          <w:lang w:val="en-US"/>
        </w:rPr>
        <w:t>Data Protection</w:t>
      </w:r>
    </w:p>
    <w:p w:rsidR="00A50D37" w:rsidRPr="0038251B" w:rsidRDefault="00A50D37" w:rsidP="004C43A5">
      <w:pPr>
        <w:tabs>
          <w:tab w:val="left" w:pos="567"/>
        </w:tabs>
        <w:ind w:left="567"/>
        <w:jc w:val="both"/>
        <w:rPr>
          <w:rFonts w:ascii="Times New Roman" w:hAnsi="Times New Roman"/>
          <w:sz w:val="22"/>
          <w:szCs w:val="22"/>
        </w:rPr>
      </w:pPr>
      <w:r w:rsidRPr="0038251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FC6A15" w:rsidRDefault="00A50D37" w:rsidP="0038251B">
      <w:pPr>
        <w:tabs>
          <w:tab w:val="left" w:pos="567"/>
        </w:tabs>
        <w:ind w:left="567"/>
        <w:jc w:val="both"/>
        <w:rPr>
          <w:rFonts w:ascii="Times New Roman" w:hAnsi="Times New Roman"/>
          <w:sz w:val="22"/>
          <w:szCs w:val="22"/>
        </w:rPr>
      </w:pPr>
      <w:r w:rsidRPr="0038251B">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p>
    <w:p w:rsidR="0047783A" w:rsidRPr="00D45256" w:rsidRDefault="00EA1ADC" w:rsidP="00D45256">
      <w:pPr>
        <w:pStyle w:val="Heading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rsidR="00A820FC" w:rsidRDefault="00E469FA" w:rsidP="0038251B">
      <w:pPr>
        <w:pStyle w:val="BodyText"/>
        <w:ind w:left="567"/>
        <w:jc w:val="both"/>
        <w:rPr>
          <w:rStyle w:val="Hyperlink"/>
          <w:rFonts w:ascii="Times New Roman" w:hAnsi="Times New Roman"/>
          <w:sz w:val="22"/>
          <w:szCs w:val="22"/>
        </w:rPr>
      </w:pPr>
      <w:r w:rsidRPr="00E469FA">
        <w:rPr>
          <w:rFonts w:ascii="Times New Roman" w:hAnsi="Times New Roman"/>
          <w:sz w:val="22"/>
          <w:szCs w:val="22"/>
        </w:rPr>
        <w:t xml:space="preserve">For more information, you may consult the privacy statement available on </w:t>
      </w:r>
      <w:hyperlink r:id="rId10" w:history="1">
        <w:r w:rsidR="00A90D11" w:rsidRPr="001F117A">
          <w:rPr>
            <w:rStyle w:val="Hyperlink"/>
            <w:rFonts w:ascii="Times New Roman" w:hAnsi="Times New Roman"/>
            <w:sz w:val="22"/>
            <w:szCs w:val="22"/>
          </w:rPr>
          <w:t>http://ec.europa.eu/budget/explained/management/protecting/protect_en.cfm</w:t>
        </w:r>
      </w:hyperlink>
    </w:p>
    <w:p w:rsidR="0038251B" w:rsidRDefault="0038251B" w:rsidP="0038251B">
      <w:pPr>
        <w:pStyle w:val="BodyText"/>
        <w:ind w:left="567"/>
        <w:jc w:val="both"/>
        <w:rPr>
          <w:rStyle w:val="Hyperlink"/>
          <w:rFonts w:ascii="Times New Roman" w:hAnsi="Times New Roman"/>
          <w:sz w:val="22"/>
          <w:szCs w:val="22"/>
        </w:rPr>
      </w:pPr>
    </w:p>
    <w:sectPr w:rsidR="0038251B" w:rsidSect="0038251B">
      <w:headerReference w:type="default" r:id="rId11"/>
      <w:footerReference w:type="default" r:id="rId12"/>
      <w:pgSz w:w="11906" w:h="16838"/>
      <w:pgMar w:top="993"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DC" w:rsidRPr="006A5F84" w:rsidRDefault="00E05FDC">
      <w:r w:rsidRPr="006A5F84">
        <w:separator/>
      </w:r>
    </w:p>
  </w:endnote>
  <w:endnote w:type="continuationSeparator" w:id="1">
    <w:p w:rsidR="00E05FDC" w:rsidRPr="006A5F84" w:rsidRDefault="00E05FDC">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Pr="001C3D34" w:rsidRDefault="00723015"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003F213C"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003F213C" w:rsidRPr="009423FB">
      <w:rPr>
        <w:rStyle w:val="PageNumber"/>
        <w:rFonts w:ascii="Times New Roman" w:hAnsi="Times New Roman"/>
        <w:sz w:val="18"/>
        <w:szCs w:val="18"/>
      </w:rPr>
      <w:fldChar w:fldCharType="separate"/>
    </w:r>
    <w:r w:rsidR="003B55BE">
      <w:rPr>
        <w:rStyle w:val="PageNumber"/>
        <w:rFonts w:ascii="Times New Roman" w:hAnsi="Times New Roman"/>
        <w:noProof/>
        <w:sz w:val="18"/>
        <w:szCs w:val="18"/>
      </w:rPr>
      <w:t>3</w:t>
    </w:r>
    <w:r w:rsidR="003F213C"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003F213C"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003F213C" w:rsidRPr="009423FB">
      <w:rPr>
        <w:rStyle w:val="PageNumber"/>
        <w:rFonts w:ascii="Times New Roman" w:hAnsi="Times New Roman"/>
        <w:sz w:val="18"/>
        <w:szCs w:val="18"/>
      </w:rPr>
      <w:fldChar w:fldCharType="separate"/>
    </w:r>
    <w:r w:rsidR="003B55BE">
      <w:rPr>
        <w:rStyle w:val="PageNumber"/>
        <w:rFonts w:ascii="Times New Roman" w:hAnsi="Times New Roman"/>
        <w:noProof/>
        <w:sz w:val="18"/>
        <w:szCs w:val="18"/>
      </w:rPr>
      <w:t>17</w:t>
    </w:r>
    <w:r w:rsidR="003F213C" w:rsidRPr="009423FB">
      <w:rPr>
        <w:rStyle w:val="PageNumber"/>
        <w:rFonts w:ascii="Times New Roman" w:hAnsi="Times New Roman"/>
        <w:sz w:val="18"/>
        <w:szCs w:val="18"/>
      </w:rPr>
      <w:fldChar w:fldCharType="end"/>
    </w:r>
  </w:p>
  <w:p w:rsidR="00723015" w:rsidRPr="009423FB" w:rsidRDefault="003F213C" w:rsidP="009423FB">
    <w:pPr>
      <w:spacing w:before="0" w:after="0"/>
      <w:rPr>
        <w:rFonts w:ascii="Times New Roman" w:hAnsi="Times New Roman"/>
        <w:sz w:val="18"/>
        <w:szCs w:val="18"/>
      </w:rPr>
    </w:pPr>
    <w:fldSimple w:instr=" FILENAME   \* MERGEFORMAT ">
      <w:r w:rsidR="003B55BE" w:rsidRPr="003B55BE">
        <w:rPr>
          <w:rFonts w:ascii="Times New Roman" w:hAnsi="Times New Roman"/>
          <w:noProof/>
          <w:sz w:val="18"/>
          <w:szCs w:val="18"/>
        </w:rPr>
        <w:t>c4b_itt_en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DC" w:rsidRPr="006A5F84" w:rsidRDefault="00E05FDC">
      <w:r w:rsidRPr="006A5F84">
        <w:separator/>
      </w:r>
    </w:p>
  </w:footnote>
  <w:footnote w:type="continuationSeparator" w:id="1">
    <w:p w:rsidR="00E05FDC" w:rsidRPr="006A5F84" w:rsidRDefault="00E05FDC">
      <w:r w:rsidRPr="006A5F84">
        <w:continuationSeparator/>
      </w:r>
    </w:p>
  </w:footnote>
  <w:footnote w:id="2">
    <w:p w:rsidR="00ED61DF" w:rsidRPr="00723015" w:rsidRDefault="00ED61DF" w:rsidP="00723015">
      <w:pPr>
        <w:pStyle w:val="FootnoteText"/>
      </w:pPr>
      <w:r w:rsidRPr="006A5F84">
        <w:rPr>
          <w:rStyle w:val="FootnoteReference"/>
          <w:lang w:val="en-GB"/>
        </w:rPr>
        <w:footnoteRef/>
      </w:r>
      <w:r w:rsidR="001C3D34" w:rsidRPr="00723015">
        <w:tab/>
      </w:r>
      <w:r w:rsidRPr="00386DB1">
        <w:t>DAP (Delivered At Place)</w:t>
      </w:r>
      <w:r w:rsidRPr="00723015">
        <w:t xml:space="preserve"> — Incoterms 2020 International Chamber of Commerce </w:t>
      </w:r>
      <w:hyperlink r:id="rId1" w:history="1">
        <w:r>
          <w:rPr>
            <w:rStyle w:val="Hyperlink"/>
            <w:lang w:val="en-GB"/>
          </w:rPr>
          <w:t>http://www.iccwbo.org/incoterms/</w:t>
        </w:r>
      </w:hyperlink>
    </w:p>
  </w:footnote>
  <w:footnote w:id="3">
    <w:p w:rsidR="006D653B" w:rsidRPr="00723015" w:rsidRDefault="006D653B" w:rsidP="00723015">
      <w:pPr>
        <w:pStyle w:val="FootnoteText"/>
      </w:pPr>
      <w:r>
        <w:rPr>
          <w:rStyle w:val="FootnoteReference"/>
        </w:rPr>
        <w:footnoteRef/>
      </w:r>
      <w:r w:rsidR="001C3D34" w:rsidRPr="00723015">
        <w:tab/>
      </w:r>
      <w:r w:rsidRPr="00723015">
        <w:t>Please note that the EU Official Journal contains the official list of entities subject to restrictive measures and, in case of conflict, it prevails over the list of the </w:t>
      </w:r>
      <w:hyperlink r:id="rId2" w:anchor="/main" w:tgtFrame="_blank" w:history="1">
        <w:r w:rsidRPr="00E37E17">
          <w:rPr>
            <w:rStyle w:val="Hyperlink"/>
            <w:i/>
            <w:iCs/>
            <w:sz w:val="18"/>
            <w:szCs w:val="18"/>
            <w:lang w:val="en-US"/>
          </w:rPr>
          <w:t>EU Sanctions Map</w:t>
        </w:r>
      </w:hyperlink>
      <w:r w:rsidRPr="00723015">
        <w:t>.</w:t>
      </w:r>
    </w:p>
  </w:footnote>
  <w:footnote w:id="4">
    <w:p w:rsidR="00ED61DF" w:rsidRPr="00723015" w:rsidRDefault="00ED61DF" w:rsidP="00723015">
      <w:pPr>
        <w:pStyle w:val="FootnoteText"/>
      </w:pPr>
      <w:r>
        <w:rPr>
          <w:rStyle w:val="FootnoteReference"/>
        </w:rPr>
        <w:footnoteRef/>
      </w:r>
      <w:r w:rsidR="001C3D34" w:rsidRPr="00723015">
        <w:tab/>
      </w:r>
      <w:r w:rsidRPr="00723015">
        <w:t>See PRAG Section 2.</w:t>
      </w:r>
      <w:r w:rsidR="00EB1B5D" w:rsidRPr="00723015">
        <w:t>4.2.3.(1)</w:t>
      </w:r>
    </w:p>
  </w:footnote>
  <w:footnote w:id="5">
    <w:p w:rsidR="00ED61DF" w:rsidRPr="00723015" w:rsidRDefault="00ED61DF" w:rsidP="00723015">
      <w:pPr>
        <w:pStyle w:val="FootnoteText"/>
      </w:pPr>
      <w:r>
        <w:rPr>
          <w:rStyle w:val="FootnoteReference"/>
        </w:rPr>
        <w:footnoteRef/>
      </w:r>
      <w:r w:rsidRPr="00723015">
        <w:t xml:space="preserve"> It isrecommended to use registered mail in case the postmarkwould not bereadable</w:t>
      </w:r>
    </w:p>
  </w:footnote>
  <w:footnote w:id="6">
    <w:p w:rsidR="00ED61DF" w:rsidRPr="00723015" w:rsidRDefault="00ED61DF" w:rsidP="00723015">
      <w:pPr>
        <w:pStyle w:val="FootnoteText"/>
      </w:pPr>
      <w:r w:rsidRPr="006A5F84">
        <w:rPr>
          <w:rStyle w:val="FootnoteReference"/>
          <w:lang w:val="en-GB"/>
        </w:rPr>
        <w:footnoteRef/>
      </w:r>
      <w:r w:rsidR="00E93A21" w:rsidRPr="00723015">
        <w:tab/>
      </w:r>
      <w:r w:rsidRPr="005C124C">
        <w:t>DAP (Delivered At Place)</w:t>
      </w:r>
      <w:r w:rsidRPr="00723015">
        <w:t xml:space="preserve"> — Incoterms 2020 International Chamber of Commerce  </w:t>
      </w:r>
      <w:hyperlink r:id="rId3" w:history="1">
        <w:r>
          <w:rPr>
            <w:rStyle w:val="Hyperlink"/>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4E8" w:rsidRDefault="003F213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77.25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7">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2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4">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4">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9"/>
  </w:num>
  <w:num w:numId="3">
    <w:abstractNumId w:val="11"/>
  </w:num>
  <w:num w:numId="4">
    <w:abstractNumId w:val="15"/>
  </w:num>
  <w:num w:numId="5">
    <w:abstractNumId w:val="32"/>
  </w:num>
  <w:num w:numId="6">
    <w:abstractNumId w:val="10"/>
  </w:num>
  <w:num w:numId="7">
    <w:abstractNumId w:val="6"/>
  </w:num>
  <w:num w:numId="8">
    <w:abstractNumId w:val="2"/>
  </w:num>
  <w:num w:numId="9">
    <w:abstractNumId w:val="18"/>
  </w:num>
  <w:num w:numId="10">
    <w:abstractNumId w:val="5"/>
  </w:num>
  <w:num w:numId="11">
    <w:abstractNumId w:val="28"/>
  </w:num>
  <w:num w:numId="12">
    <w:abstractNumId w:val="13"/>
  </w:num>
  <w:num w:numId="13">
    <w:abstractNumId w:val="8"/>
  </w:num>
  <w:num w:numId="14">
    <w:abstractNumId w:val="26"/>
  </w:num>
  <w:num w:numId="15">
    <w:abstractNumId w:val="27"/>
  </w:num>
  <w:num w:numId="16">
    <w:abstractNumId w:val="9"/>
  </w:num>
  <w:num w:numId="17">
    <w:abstractNumId w:val="20"/>
  </w:num>
  <w:num w:numId="18">
    <w:abstractNumId w:val="12"/>
  </w:num>
  <w:num w:numId="19">
    <w:abstractNumId w:val="12"/>
  </w:num>
  <w:num w:numId="20">
    <w:abstractNumId w:val="34"/>
  </w:num>
  <w:num w:numId="21">
    <w:abstractNumId w:val="22"/>
  </w:num>
  <w:num w:numId="22">
    <w:abstractNumId w:val="21"/>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3"/>
  </w:num>
  <w:num w:numId="30">
    <w:abstractNumId w:val="29"/>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7"/>
  </w:num>
  <w:num w:numId="34">
    <w:abstractNumId w:val="30"/>
  </w:num>
  <w:num w:numId="35">
    <w:abstractNumId w:val="14"/>
  </w:num>
  <w:num w:numId="36">
    <w:abstractNumId w:val="16"/>
  </w:num>
  <w:num w:numId="37">
    <w:abstractNumId w:val="25"/>
  </w:num>
  <w:num w:numId="38">
    <w:abstractNumId w:val="24"/>
  </w:num>
  <w:num w:numId="39">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BE"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07EA1"/>
    <w:rsid w:val="00111B28"/>
    <w:rsid w:val="00111CFF"/>
    <w:rsid w:val="00112739"/>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C7726"/>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251B"/>
    <w:rsid w:val="00384ABB"/>
    <w:rsid w:val="00384BAB"/>
    <w:rsid w:val="00385FFC"/>
    <w:rsid w:val="00386409"/>
    <w:rsid w:val="00386DB1"/>
    <w:rsid w:val="00387C56"/>
    <w:rsid w:val="003902B3"/>
    <w:rsid w:val="00391D90"/>
    <w:rsid w:val="003925E9"/>
    <w:rsid w:val="00392A7E"/>
    <w:rsid w:val="00394E9F"/>
    <w:rsid w:val="003A02A1"/>
    <w:rsid w:val="003A474A"/>
    <w:rsid w:val="003A5EF0"/>
    <w:rsid w:val="003A66B0"/>
    <w:rsid w:val="003B1AB7"/>
    <w:rsid w:val="003B3C9C"/>
    <w:rsid w:val="003B48B4"/>
    <w:rsid w:val="003B55BE"/>
    <w:rsid w:val="003C03C4"/>
    <w:rsid w:val="003C0747"/>
    <w:rsid w:val="003C3B2A"/>
    <w:rsid w:val="003C6C9C"/>
    <w:rsid w:val="003C7266"/>
    <w:rsid w:val="003C7ED0"/>
    <w:rsid w:val="003D2078"/>
    <w:rsid w:val="003D2AC3"/>
    <w:rsid w:val="003D3CAA"/>
    <w:rsid w:val="003D7011"/>
    <w:rsid w:val="003D7611"/>
    <w:rsid w:val="003D7DB8"/>
    <w:rsid w:val="003E4DCA"/>
    <w:rsid w:val="003E7C71"/>
    <w:rsid w:val="003F0713"/>
    <w:rsid w:val="003F0C42"/>
    <w:rsid w:val="003F213C"/>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14E8"/>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1FFA"/>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A549A"/>
    <w:rsid w:val="005B2018"/>
    <w:rsid w:val="005B2646"/>
    <w:rsid w:val="005B35D7"/>
    <w:rsid w:val="005B75F7"/>
    <w:rsid w:val="005B767B"/>
    <w:rsid w:val="005C0EA1"/>
    <w:rsid w:val="005C1201"/>
    <w:rsid w:val="005C124C"/>
    <w:rsid w:val="005C1D41"/>
    <w:rsid w:val="005C3558"/>
    <w:rsid w:val="005D72F7"/>
    <w:rsid w:val="005D78F8"/>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5A15"/>
    <w:rsid w:val="00656270"/>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CE8"/>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34C17"/>
    <w:rsid w:val="00740F25"/>
    <w:rsid w:val="007423EF"/>
    <w:rsid w:val="00742505"/>
    <w:rsid w:val="0074469E"/>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6E54"/>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D2CD8"/>
    <w:rsid w:val="008E40E2"/>
    <w:rsid w:val="008E6C57"/>
    <w:rsid w:val="008E6D20"/>
    <w:rsid w:val="008E7470"/>
    <w:rsid w:val="008E7587"/>
    <w:rsid w:val="008F2E42"/>
    <w:rsid w:val="008F3414"/>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03A4"/>
    <w:rsid w:val="0093582A"/>
    <w:rsid w:val="009423FB"/>
    <w:rsid w:val="00943C7B"/>
    <w:rsid w:val="0094670B"/>
    <w:rsid w:val="00947FC3"/>
    <w:rsid w:val="00950813"/>
    <w:rsid w:val="0095148A"/>
    <w:rsid w:val="009514EC"/>
    <w:rsid w:val="009521D0"/>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E7F36"/>
    <w:rsid w:val="009F1371"/>
    <w:rsid w:val="009F3126"/>
    <w:rsid w:val="00A039CA"/>
    <w:rsid w:val="00A04FBF"/>
    <w:rsid w:val="00A05DCA"/>
    <w:rsid w:val="00A067B4"/>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0E16"/>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D66DB"/>
    <w:rsid w:val="00BE0F3E"/>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6FE4"/>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0FA6"/>
    <w:rsid w:val="00D02E23"/>
    <w:rsid w:val="00D0301E"/>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5FDC"/>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4F59"/>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6DF0"/>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3A99"/>
    <w:rsid w:val="00F35DE1"/>
    <w:rsid w:val="00F40E0E"/>
    <w:rsid w:val="00F41538"/>
    <w:rsid w:val="00F42488"/>
    <w:rsid w:val="00F45106"/>
    <w:rsid w:val="00F4528C"/>
    <w:rsid w:val="00F45B67"/>
    <w:rsid w:val="00F5422C"/>
    <w:rsid w:val="00F5541E"/>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219"/>
    <w:pPr>
      <w:spacing w:before="120" w:after="120"/>
    </w:pPr>
    <w:rPr>
      <w:rFonts w:ascii="Arial" w:hAnsi="Arial"/>
      <w:snapToGrid w:val="0"/>
      <w:lang w:val="en-GB"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E44F59"/>
    <w:pPr>
      <w:keepNext/>
      <w:outlineLvl w:val="1"/>
    </w:pPr>
    <w:rPr>
      <w:lang w:val="fr-BE"/>
    </w:rPr>
  </w:style>
  <w:style w:type="paragraph" w:styleId="Heading3">
    <w:name w:val="heading 3"/>
    <w:basedOn w:val="Normal"/>
    <w:next w:val="Normal"/>
    <w:link w:val="Heading3Char"/>
    <w:qFormat/>
    <w:rsid w:val="00E44F59"/>
    <w:pPr>
      <w:keepNext/>
      <w:framePr w:hSpace="181" w:vSpace="181" w:wrap="auto" w:vAnchor="text" w:hAnchor="text" w:y="1"/>
      <w:outlineLvl w:val="2"/>
    </w:pPr>
  </w:style>
  <w:style w:type="paragraph" w:styleId="Heading4">
    <w:name w:val="heading 4"/>
    <w:basedOn w:val="Normal"/>
    <w:next w:val="Normal"/>
    <w:link w:val="Heading4Char"/>
    <w:qFormat/>
    <w:rsid w:val="00E44F59"/>
    <w:pPr>
      <w:keepNext/>
      <w:numPr>
        <w:ilvl w:val="3"/>
        <w:numId w:val="2"/>
      </w:numPr>
      <w:spacing w:before="240" w:after="60"/>
      <w:outlineLvl w:val="3"/>
    </w:pPr>
    <w:rPr>
      <w:b/>
      <w:sz w:val="24"/>
    </w:rPr>
  </w:style>
  <w:style w:type="paragraph" w:styleId="Heading5">
    <w:name w:val="heading 5"/>
    <w:basedOn w:val="Normal"/>
    <w:next w:val="Normal"/>
    <w:link w:val="Heading5Char"/>
    <w:qFormat/>
    <w:rsid w:val="00E44F59"/>
    <w:pPr>
      <w:numPr>
        <w:ilvl w:val="4"/>
        <w:numId w:val="2"/>
      </w:numPr>
      <w:spacing w:before="240" w:after="60"/>
      <w:outlineLvl w:val="4"/>
    </w:pPr>
    <w:rPr>
      <w:sz w:val="22"/>
    </w:rPr>
  </w:style>
  <w:style w:type="paragraph" w:styleId="Heading6">
    <w:name w:val="heading 6"/>
    <w:basedOn w:val="Normal"/>
    <w:next w:val="Normal"/>
    <w:link w:val="Heading6Char"/>
    <w:qFormat/>
    <w:rsid w:val="00E44F59"/>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E44F59"/>
    <w:pPr>
      <w:numPr>
        <w:ilvl w:val="6"/>
        <w:numId w:val="2"/>
      </w:numPr>
      <w:spacing w:before="240" w:after="60"/>
      <w:outlineLvl w:val="6"/>
    </w:pPr>
  </w:style>
  <w:style w:type="paragraph" w:styleId="Heading8">
    <w:name w:val="heading 8"/>
    <w:basedOn w:val="Normal"/>
    <w:next w:val="Normal"/>
    <w:link w:val="Heading8Char"/>
    <w:qFormat/>
    <w:rsid w:val="00E44F59"/>
    <w:pPr>
      <w:numPr>
        <w:ilvl w:val="7"/>
        <w:numId w:val="2"/>
      </w:numPr>
      <w:spacing w:before="240" w:after="60"/>
      <w:outlineLvl w:val="7"/>
    </w:pPr>
    <w:rPr>
      <w:i/>
    </w:rPr>
  </w:style>
  <w:style w:type="paragraph" w:styleId="Heading9">
    <w:name w:val="heading 9"/>
    <w:basedOn w:val="Normal"/>
    <w:next w:val="Normal"/>
    <w:link w:val="Heading9Char"/>
    <w:qFormat/>
    <w:rsid w:val="00E44F59"/>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F59"/>
    <w:pPr>
      <w:jc w:val="center"/>
    </w:pPr>
    <w:rPr>
      <w:b/>
      <w:sz w:val="28"/>
      <w:lang w:val="fr-BE"/>
    </w:rPr>
  </w:style>
  <w:style w:type="paragraph" w:styleId="Subtitle">
    <w:name w:val="Subtitle"/>
    <w:basedOn w:val="Normal"/>
    <w:link w:val="SubtitleChar"/>
    <w:qFormat/>
    <w:rsid w:val="00E44F59"/>
    <w:pPr>
      <w:jc w:val="center"/>
    </w:pPr>
    <w:rPr>
      <w:b/>
      <w:sz w:val="28"/>
      <w:lang w:val="fr-BE"/>
    </w:rPr>
  </w:style>
  <w:style w:type="paragraph" w:styleId="BodyTextIndent">
    <w:name w:val="Body Text Indent"/>
    <w:basedOn w:val="Normal"/>
    <w:link w:val="BodyTextIndentChar"/>
    <w:rsid w:val="00E44F59"/>
    <w:pPr>
      <w:tabs>
        <w:tab w:val="num" w:pos="567"/>
      </w:tabs>
      <w:spacing w:before="0" w:after="0"/>
      <w:jc w:val="both"/>
    </w:pPr>
    <w:rPr>
      <w:rFonts w:ascii="Times New Roman" w:hAnsi="Times New Roman"/>
      <w:sz w:val="24"/>
    </w:rPr>
  </w:style>
  <w:style w:type="paragraph" w:styleId="BodyText">
    <w:name w:val="Body Text"/>
    <w:basedOn w:val="Normal"/>
    <w:link w:val="BodyTextChar"/>
    <w:rsid w:val="00E44F59"/>
  </w:style>
  <w:style w:type="paragraph" w:styleId="BodyTextIndent2">
    <w:name w:val="Body Text Indent 2"/>
    <w:basedOn w:val="Normal"/>
    <w:link w:val="BodyTextIndent2Char"/>
    <w:rsid w:val="00E44F59"/>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E44F59"/>
    <w:pPr>
      <w:tabs>
        <w:tab w:val="left" w:pos="1276"/>
      </w:tabs>
      <w:ind w:left="1276" w:hanging="425"/>
      <w:jc w:val="both"/>
    </w:pPr>
    <w:rPr>
      <w:sz w:val="24"/>
    </w:rPr>
  </w:style>
  <w:style w:type="paragraph" w:customStyle="1" w:styleId="Text3">
    <w:name w:val="Text 3"/>
    <w:basedOn w:val="Normal"/>
    <w:rsid w:val="00E44F59"/>
    <w:pPr>
      <w:tabs>
        <w:tab w:val="left" w:pos="2302"/>
      </w:tabs>
      <w:spacing w:after="240"/>
      <w:ind w:left="1202"/>
      <w:jc w:val="both"/>
    </w:pPr>
    <w:rPr>
      <w:sz w:val="24"/>
    </w:rPr>
  </w:style>
  <w:style w:type="paragraph" w:styleId="Header">
    <w:name w:val="header"/>
    <w:basedOn w:val="Normal"/>
    <w:link w:val="HeaderChar"/>
    <w:rsid w:val="00E44F59"/>
    <w:pPr>
      <w:tabs>
        <w:tab w:val="center" w:pos="4320"/>
        <w:tab w:val="right" w:pos="8640"/>
      </w:tabs>
    </w:pPr>
  </w:style>
  <w:style w:type="paragraph" w:styleId="Footer">
    <w:name w:val="footer"/>
    <w:basedOn w:val="Normal"/>
    <w:link w:val="FooterChar"/>
    <w:rsid w:val="00E44F59"/>
    <w:pPr>
      <w:tabs>
        <w:tab w:val="center" w:pos="4320"/>
        <w:tab w:val="right" w:pos="8640"/>
      </w:tabs>
    </w:pPr>
  </w:style>
  <w:style w:type="character" w:styleId="PageNumber">
    <w:name w:val="page number"/>
    <w:basedOn w:val="DefaultParagraphFont"/>
    <w:rsid w:val="00E44F59"/>
  </w:style>
  <w:style w:type="paragraph" w:styleId="BodyText3">
    <w:name w:val="Body Text 3"/>
    <w:basedOn w:val="Normal"/>
    <w:link w:val="BodyText3Char"/>
    <w:rsid w:val="00E44F59"/>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E44F5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E44F59"/>
    <w:rPr>
      <w:vertAlign w:val="superscript"/>
    </w:rPr>
  </w:style>
  <w:style w:type="paragraph" w:styleId="DocumentMap">
    <w:name w:val="Document Map"/>
    <w:basedOn w:val="Normal"/>
    <w:link w:val="DocumentMapChar"/>
    <w:semiHidden/>
    <w:rsid w:val="00E44F59"/>
    <w:pPr>
      <w:shd w:val="clear" w:color="auto" w:fill="000080"/>
    </w:pPr>
    <w:rPr>
      <w:sz w:val="24"/>
      <w:lang w:val="fr-FR"/>
    </w:rPr>
  </w:style>
  <w:style w:type="paragraph" w:customStyle="1" w:styleId="bulletsub">
    <w:name w:val="bullet_sub"/>
    <w:basedOn w:val="Normal"/>
    <w:rsid w:val="00E44F5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44F59"/>
    <w:pPr>
      <w:spacing w:after="240"/>
      <w:jc w:val="center"/>
    </w:pPr>
    <w:rPr>
      <w:b/>
      <w:sz w:val="40"/>
    </w:rPr>
  </w:style>
  <w:style w:type="paragraph" w:customStyle="1" w:styleId="SubTitle2">
    <w:name w:val="SubTitle 2"/>
    <w:basedOn w:val="Normal"/>
    <w:rsid w:val="00E44F59"/>
    <w:pPr>
      <w:spacing w:after="240"/>
      <w:jc w:val="center"/>
    </w:pPr>
    <w:rPr>
      <w:b/>
      <w:sz w:val="32"/>
    </w:rPr>
  </w:style>
  <w:style w:type="paragraph" w:customStyle="1" w:styleId="Annexetitle">
    <w:name w:val="Annexe_title"/>
    <w:basedOn w:val="Heading1"/>
    <w:next w:val="Normal"/>
    <w:autoRedefine/>
    <w:rsid w:val="00E44F59"/>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E44F59"/>
    <w:pPr>
      <w:keepNext/>
      <w:widowControl w:val="0"/>
      <w:tabs>
        <w:tab w:val="num" w:pos="992"/>
      </w:tabs>
      <w:ind w:left="992" w:hanging="992"/>
    </w:pPr>
    <w:rPr>
      <w:b/>
      <w:sz w:val="18"/>
      <w:lang w:val="fr-FR"/>
    </w:rPr>
  </w:style>
  <w:style w:type="paragraph" w:customStyle="1" w:styleId="titlefront">
    <w:name w:val="title_front"/>
    <w:basedOn w:val="Normal"/>
    <w:rsid w:val="00E44F59"/>
    <w:pPr>
      <w:spacing w:before="240"/>
      <w:ind w:left="1701"/>
      <w:jc w:val="right"/>
    </w:pPr>
    <w:rPr>
      <w:rFonts w:ascii="Optima" w:hAnsi="Optima"/>
      <w:b/>
      <w:sz w:val="28"/>
    </w:rPr>
  </w:style>
  <w:style w:type="paragraph" w:styleId="TOC1">
    <w:name w:val="toc 1"/>
    <w:basedOn w:val="Normal"/>
    <w:next w:val="Normal"/>
    <w:autoRedefine/>
    <w:semiHidden/>
    <w:rsid w:val="00E44F59"/>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44F59"/>
    <w:pPr>
      <w:spacing w:before="0" w:after="0"/>
      <w:ind w:left="200"/>
    </w:pPr>
    <w:rPr>
      <w:rFonts w:ascii="Times New Roman" w:hAnsi="Times New Roman"/>
      <w:smallCaps/>
    </w:rPr>
  </w:style>
  <w:style w:type="character" w:styleId="Strong">
    <w:name w:val="Strong"/>
    <w:qFormat/>
    <w:rsid w:val="00E44F59"/>
    <w:rPr>
      <w:b/>
    </w:rPr>
  </w:style>
  <w:style w:type="paragraph" w:customStyle="1" w:styleId="Blockquote">
    <w:name w:val="Blockquote"/>
    <w:basedOn w:val="Normal"/>
    <w:rsid w:val="00E44F59"/>
    <w:pPr>
      <w:widowControl w:val="0"/>
      <w:spacing w:before="100" w:after="100"/>
      <w:ind w:left="360" w:right="360"/>
    </w:pPr>
    <w:rPr>
      <w:sz w:val="24"/>
      <w:lang w:val="en-US"/>
    </w:rPr>
  </w:style>
  <w:style w:type="paragraph" w:styleId="TOC3">
    <w:name w:val="toc 3"/>
    <w:basedOn w:val="Normal"/>
    <w:next w:val="Normal"/>
    <w:autoRedefine/>
    <w:semiHidden/>
    <w:rsid w:val="00E44F59"/>
    <w:pPr>
      <w:spacing w:before="0" w:after="0"/>
      <w:ind w:left="400"/>
    </w:pPr>
    <w:rPr>
      <w:rFonts w:ascii="Times New Roman" w:hAnsi="Times New Roman"/>
      <w:i/>
    </w:rPr>
  </w:style>
  <w:style w:type="paragraph" w:styleId="TOC4">
    <w:name w:val="toc 4"/>
    <w:basedOn w:val="Normal"/>
    <w:next w:val="Normal"/>
    <w:autoRedefine/>
    <w:semiHidden/>
    <w:rsid w:val="00E44F59"/>
    <w:pPr>
      <w:spacing w:before="0" w:after="0"/>
      <w:ind w:left="600"/>
    </w:pPr>
    <w:rPr>
      <w:rFonts w:ascii="Times New Roman" w:hAnsi="Times New Roman"/>
      <w:sz w:val="18"/>
    </w:rPr>
  </w:style>
  <w:style w:type="paragraph" w:styleId="TOC5">
    <w:name w:val="toc 5"/>
    <w:basedOn w:val="Normal"/>
    <w:next w:val="Normal"/>
    <w:autoRedefine/>
    <w:semiHidden/>
    <w:rsid w:val="00E44F59"/>
    <w:pPr>
      <w:spacing w:before="0" w:after="0"/>
      <w:ind w:left="800"/>
    </w:pPr>
    <w:rPr>
      <w:rFonts w:ascii="Times New Roman" w:hAnsi="Times New Roman"/>
      <w:sz w:val="18"/>
    </w:rPr>
  </w:style>
  <w:style w:type="paragraph" w:styleId="TOC6">
    <w:name w:val="toc 6"/>
    <w:basedOn w:val="Normal"/>
    <w:next w:val="Normal"/>
    <w:autoRedefine/>
    <w:semiHidden/>
    <w:rsid w:val="00E44F59"/>
    <w:pPr>
      <w:spacing w:before="0" w:after="0"/>
      <w:ind w:left="1000"/>
    </w:pPr>
    <w:rPr>
      <w:rFonts w:ascii="Times New Roman" w:hAnsi="Times New Roman"/>
      <w:sz w:val="18"/>
    </w:rPr>
  </w:style>
  <w:style w:type="paragraph" w:styleId="TOC7">
    <w:name w:val="toc 7"/>
    <w:basedOn w:val="Normal"/>
    <w:next w:val="Normal"/>
    <w:autoRedefine/>
    <w:semiHidden/>
    <w:rsid w:val="00E44F59"/>
    <w:pPr>
      <w:spacing w:before="0" w:after="0"/>
      <w:ind w:left="1200"/>
    </w:pPr>
    <w:rPr>
      <w:rFonts w:ascii="Times New Roman" w:hAnsi="Times New Roman"/>
      <w:sz w:val="18"/>
    </w:rPr>
  </w:style>
  <w:style w:type="paragraph" w:styleId="TOC8">
    <w:name w:val="toc 8"/>
    <w:basedOn w:val="Normal"/>
    <w:next w:val="Normal"/>
    <w:autoRedefine/>
    <w:semiHidden/>
    <w:rsid w:val="00E44F59"/>
    <w:pPr>
      <w:spacing w:before="0" w:after="0"/>
      <w:ind w:left="1400"/>
    </w:pPr>
    <w:rPr>
      <w:rFonts w:ascii="Times New Roman" w:hAnsi="Times New Roman"/>
      <w:sz w:val="18"/>
    </w:rPr>
  </w:style>
  <w:style w:type="paragraph" w:styleId="TOC9">
    <w:name w:val="toc 9"/>
    <w:basedOn w:val="Normal"/>
    <w:next w:val="Normal"/>
    <w:autoRedefine/>
    <w:semiHidden/>
    <w:rsid w:val="00E44F59"/>
    <w:pPr>
      <w:spacing w:before="0" w:after="0"/>
      <w:ind w:left="1600"/>
    </w:pPr>
    <w:rPr>
      <w:rFonts w:ascii="Times New Roman" w:hAnsi="Times New Roman"/>
      <w:sz w:val="18"/>
    </w:rPr>
  </w:style>
  <w:style w:type="character" w:styleId="FollowedHyperlink">
    <w:name w:val="FollowedHyperlink"/>
    <w:rsid w:val="00E44F59"/>
    <w:rPr>
      <w:color w:val="800080"/>
      <w:u w:val="single"/>
    </w:rPr>
  </w:style>
  <w:style w:type="paragraph" w:customStyle="1" w:styleId="Style2">
    <w:name w:val="Style2"/>
    <w:basedOn w:val="Style1"/>
    <w:rsid w:val="00E44F59"/>
    <w:pPr>
      <w:tabs>
        <w:tab w:val="clear" w:pos="992"/>
        <w:tab w:val="num" w:pos="2091"/>
      </w:tabs>
      <w:ind w:left="2977"/>
      <w:jc w:val="both"/>
    </w:pPr>
  </w:style>
  <w:style w:type="paragraph" w:customStyle="1" w:styleId="text">
    <w:name w:val="text"/>
    <w:rsid w:val="00E44F59"/>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44F59"/>
    <w:pPr>
      <w:widowControl w:val="0"/>
      <w:spacing w:before="0" w:after="0" w:line="360" w:lineRule="exact"/>
      <w:jc w:val="center"/>
    </w:pPr>
    <w:rPr>
      <w:b/>
      <w:sz w:val="32"/>
      <w:lang w:val="cs-CZ"/>
    </w:rPr>
  </w:style>
  <w:style w:type="paragraph" w:customStyle="1" w:styleId="ManualNumPar1">
    <w:name w:val="Manual NumPar 1"/>
    <w:basedOn w:val="Normal"/>
    <w:next w:val="Normal"/>
    <w:rsid w:val="00E44F59"/>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
    <w:name w:val="Unresolved Mention"/>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r="http://schemas.openxmlformats.org/officeDocument/2006/relationships" xmlns:w="http://schemas.openxmlformats.org/wordprocessingml/2006/main">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6384</Words>
  <Characters>36392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42691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48</cp:revision>
  <cp:lastPrinted>2026-02-27T07:22:00Z</cp:lastPrinted>
  <dcterms:created xsi:type="dcterms:W3CDTF">2024-06-17T14:07:00Z</dcterms:created>
  <dcterms:modified xsi:type="dcterms:W3CDTF">2026-02-27T07:34:00Z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