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A7" w:rsidRDefault="00C60BA7" w:rsidP="00F8178E">
      <w:pPr>
        <w:jc w:val="center"/>
      </w:pPr>
      <w:bookmarkStart w:id="0" w:name="_Ref500218714"/>
    </w:p>
    <w:p w:rsidR="00E75AAC" w:rsidRPr="00F8178E" w:rsidRDefault="00E75AAC" w:rsidP="00F8178E">
      <w:pPr>
        <w:jc w:val="center"/>
        <w:rPr>
          <w:b/>
          <w:sz w:val="28"/>
          <w:szCs w:val="28"/>
        </w:rPr>
      </w:pPr>
      <w:r w:rsidRPr="00F8178E">
        <w:rPr>
          <w:b/>
          <w:sz w:val="28"/>
          <w:szCs w:val="28"/>
        </w:rPr>
        <w:t>SPECIAL CONDITIONS</w:t>
      </w:r>
      <w:r w:rsidR="00347E82">
        <w:rPr>
          <w:b/>
          <w:sz w:val="28"/>
          <w:szCs w:val="28"/>
        </w:rPr>
        <w:t xml:space="preserve"> FOR EUROPEAN UNION EXTERNAL ACTIONS</w:t>
      </w:r>
    </w:p>
    <w:p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rsidR="003B5424" w:rsidRDefault="00A35342" w:rsidP="002C7B24">
      <w:pPr>
        <w:spacing w:after="120"/>
        <w:rPr>
          <w:sz w:val="22"/>
          <w:szCs w:val="22"/>
        </w:rPr>
      </w:pPr>
      <w:r w:rsidRPr="004C61BB">
        <w:t>This contract is a global price contract.</w:t>
      </w:r>
    </w:p>
    <w:p w:rsidR="009506A0" w:rsidRPr="0036136C" w:rsidRDefault="009506A0" w:rsidP="00215F58">
      <w:pPr>
        <w:pStyle w:val="StyleListNumber11ptBold"/>
      </w:pPr>
      <w:r w:rsidRPr="0036136C">
        <w:t>Order of precedence of contract documents</w:t>
      </w:r>
    </w:p>
    <w:p w:rsidR="009506A0" w:rsidRPr="0036136C" w:rsidRDefault="009506A0" w:rsidP="00215F58">
      <w:pPr>
        <w:spacing w:after="120"/>
        <w:ind w:left="284"/>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rsidR="009506A0" w:rsidRPr="0036136C" w:rsidRDefault="009506A0" w:rsidP="00215F58">
      <w:pPr>
        <w:numPr>
          <w:ilvl w:val="0"/>
          <w:numId w:val="4"/>
        </w:numPr>
        <w:spacing w:after="60"/>
        <w:ind w:left="709" w:hanging="284"/>
        <w:rPr>
          <w:sz w:val="22"/>
          <w:szCs w:val="22"/>
        </w:rPr>
      </w:pPr>
      <w:r>
        <w:rPr>
          <w:sz w:val="22"/>
          <w:szCs w:val="22"/>
        </w:rPr>
        <w:t>the main conditions</w:t>
      </w:r>
      <w:r w:rsidRPr="0036136C">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r w:rsidR="004115B2">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rsidR="00980C8D" w:rsidRPr="00980C8D" w:rsidRDefault="00980C8D" w:rsidP="00215F58">
      <w:pPr>
        <w:numPr>
          <w:ilvl w:val="0"/>
          <w:numId w:val="4"/>
        </w:numPr>
        <w:spacing w:after="60"/>
        <w:ind w:left="709" w:hanging="284"/>
        <w:rPr>
          <w:sz w:val="22"/>
          <w:szCs w:val="22"/>
        </w:rPr>
      </w:pPr>
      <w:r w:rsidRPr="004C61BB">
        <w:rPr>
          <w:sz w:val="22"/>
          <w:szCs w:val="22"/>
        </w:rPr>
        <w:t>applicable only if the contract is a transnational contract: the PRAG Procedural rules on conciliation and arbitration</w:t>
      </w:r>
      <w:r w:rsidRPr="004C61BB">
        <w:rPr>
          <w:iCs/>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eference [including clarification before the deadline for submitting tenders and minutes of the information meeting/site visit] (Annex II)</w:t>
      </w:r>
      <w:r w:rsidR="004115B2">
        <w:rPr>
          <w:sz w:val="22"/>
          <w:szCs w:val="22"/>
        </w:rPr>
        <w:t>;</w:t>
      </w:r>
    </w:p>
    <w:p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Pr="0036136C">
        <w:rPr>
          <w:sz w:val="22"/>
          <w:szCs w:val="22"/>
        </w:rPr>
        <w:t>rganisation and methodology [</w:t>
      </w:r>
      <w:r>
        <w:rPr>
          <w:sz w:val="22"/>
          <w:szCs w:val="22"/>
          <w:highlight w:val="lightGray"/>
        </w:rPr>
        <w:t>including clarification from the tenderer provided during tender evaluation</w:t>
      </w:r>
      <w:r w:rsidRPr="0036136C">
        <w:rPr>
          <w:sz w:val="22"/>
          <w:szCs w:val="22"/>
        </w:rPr>
        <w:t>] (Annex III);</w:t>
      </w:r>
    </w:p>
    <w:p w:rsidR="009506A0" w:rsidRPr="0036136C" w:rsidRDefault="009506A0" w:rsidP="00215F58">
      <w:pPr>
        <w:numPr>
          <w:ilvl w:val="0"/>
          <w:numId w:val="4"/>
        </w:numPr>
        <w:spacing w:after="60"/>
        <w:ind w:left="709" w:hanging="284"/>
        <w:rPr>
          <w:sz w:val="22"/>
          <w:szCs w:val="22"/>
        </w:rPr>
      </w:pPr>
      <w:r w:rsidRPr="0036136C">
        <w:rPr>
          <w:sz w:val="22"/>
          <w:szCs w:val="22"/>
        </w:rPr>
        <w:t>Budget  (Annex V);</w:t>
      </w:r>
    </w:p>
    <w:p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Pr="0036136C">
        <w:rPr>
          <w:sz w:val="22"/>
          <w:szCs w:val="22"/>
        </w:rPr>
        <w:t>));</w:t>
      </w:r>
    </w:p>
    <w:p w:rsidR="009506A0" w:rsidRPr="0036136C" w:rsidRDefault="009506A0" w:rsidP="004C61BB">
      <w:pPr>
        <w:spacing w:after="120"/>
        <w:ind w:left="709"/>
        <w:rPr>
          <w:sz w:val="22"/>
          <w:szCs w:val="22"/>
        </w:rPr>
      </w:pPr>
    </w:p>
    <w:p w:rsidR="009506A0" w:rsidRPr="00E33812" w:rsidRDefault="009506A0" w:rsidP="009506A0">
      <w:pPr>
        <w:spacing w:after="120"/>
        <w:ind w:left="567"/>
        <w:rPr>
          <w:b/>
          <w:sz w:val="22"/>
          <w:szCs w:val="22"/>
        </w:rPr>
      </w:pPr>
      <w:r w:rsidRPr="00E33812">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p>
    <w:p w:rsidR="00CB06F5" w:rsidRPr="00B8227D" w:rsidRDefault="00CB06F5" w:rsidP="00B8227D">
      <w:pPr>
        <w:spacing w:before="240" w:after="120"/>
        <w:ind w:left="1134" w:hanging="1134"/>
        <w:rPr>
          <w:b/>
        </w:rPr>
      </w:pPr>
      <w:r w:rsidRPr="00B8227D">
        <w:rPr>
          <w:b/>
        </w:rPr>
        <w:t>Article 2</w:t>
      </w:r>
      <w:r w:rsidRPr="00B8227D">
        <w:rPr>
          <w:b/>
        </w:rPr>
        <w:tab/>
        <w:t>Communications</w:t>
      </w:r>
    </w:p>
    <w:p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p>
    <w:p w:rsidR="004F3059"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p>
    <w:p w:rsidR="000E774E" w:rsidRPr="00215F58" w:rsidRDefault="0041379D" w:rsidP="000E774E">
      <w:pPr>
        <w:keepNext/>
        <w:keepLines/>
        <w:spacing w:after="120"/>
        <w:ind w:left="567"/>
        <w:rPr>
          <w:strike/>
          <w:sz w:val="22"/>
          <w:szCs w:val="22"/>
        </w:rPr>
      </w:pPr>
      <w:r w:rsidRPr="00073AF3">
        <w:rPr>
          <w:sz w:val="22"/>
          <w:szCs w:val="22"/>
        </w:rPr>
        <w:t xml:space="preserve">Any communication relating to this Contract between the Contracting Authority and the Consultant must state the Contract title and identification number, and must be sent by post, e-mail or by hand to </w:t>
      </w:r>
      <w:r w:rsidRPr="00073AF3">
        <w:rPr>
          <w:color w:val="222222"/>
          <w:sz w:val="22"/>
          <w:szCs w:val="22"/>
          <w:lang w:eastAsia="mk-MK"/>
        </w:rPr>
        <w:t xml:space="preserve">MA-Ms.LidijaNecheva, Advisor in Development Department, Municipality of Negotino, </w:t>
      </w:r>
      <w:r w:rsidRPr="00073AF3">
        <w:rPr>
          <w:noProof/>
          <w:sz w:val="22"/>
          <w:szCs w:val="22"/>
        </w:rPr>
        <w:t xml:space="preserve">e-mail: </w:t>
      </w:r>
      <w:r w:rsidRPr="00073AF3">
        <w:rPr>
          <w:sz w:val="22"/>
          <w:szCs w:val="22"/>
          <w:shd w:val="clear" w:color="auto" w:fill="FFFFFF"/>
        </w:rPr>
        <w:t>lidija.kostadinova@negotino.gov.mk</w:t>
      </w:r>
      <w:r w:rsidRPr="00073AF3">
        <w:rPr>
          <w:sz w:val="22"/>
          <w:szCs w:val="22"/>
        </w:rPr>
        <w:t>.</w:t>
      </w:r>
      <w:r w:rsidR="000E774E">
        <w:rPr>
          <w:sz w:val="22"/>
          <w:szCs w:val="22"/>
        </w:rPr>
        <w:t>.</w:t>
      </w:r>
    </w:p>
    <w:bookmarkEnd w:id="1"/>
    <w:p w:rsidR="0095583E" w:rsidRDefault="0095583E" w:rsidP="0095583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p>
    <w:p w:rsidR="0095583E" w:rsidRDefault="0041379D" w:rsidP="00215F58">
      <w:pPr>
        <w:pStyle w:val="paragraph"/>
        <w:spacing w:before="120" w:beforeAutospacing="0" w:after="240" w:afterAutospacing="0"/>
        <w:ind w:left="567"/>
        <w:jc w:val="both"/>
        <w:rPr>
          <w:color w:val="000000"/>
          <w:sz w:val="22"/>
          <w:szCs w:val="22"/>
          <w:lang w:val="en-GB"/>
        </w:rPr>
      </w:pPr>
      <w:r>
        <w:rPr>
          <w:color w:val="000000"/>
          <w:sz w:val="22"/>
          <w:szCs w:val="22"/>
          <w:lang w:val="en-GB"/>
        </w:rPr>
        <w:t>N.A.</w:t>
      </w:r>
    </w:p>
    <w:p w:rsidR="0095583E" w:rsidRPr="00215F58" w:rsidRDefault="00C40236" w:rsidP="00215F58">
      <w:pPr>
        <w:pStyle w:val="Heading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lastRenderedPageBreak/>
        <w:t>2.</w:t>
      </w:r>
      <w:r w:rsidR="00261C2A">
        <w:rPr>
          <w:rStyle w:val="normaltextrun"/>
          <w:i w:val="0"/>
          <w:iCs/>
          <w:sz w:val="22"/>
          <w:szCs w:val="22"/>
        </w:rPr>
        <w:t xml:space="preserve">5&amp; 2.6 </w:t>
      </w:r>
      <w:r w:rsidR="0095583E" w:rsidRPr="00215F58">
        <w:rPr>
          <w:rStyle w:val="normaltextrun"/>
          <w:i w:val="0"/>
          <w:iCs/>
          <w:sz w:val="22"/>
          <w:szCs w:val="22"/>
        </w:rPr>
        <w:t>Mail or email communication</w:t>
      </w:r>
      <w:r w:rsidR="0095583E" w:rsidRPr="00215F58">
        <w:rPr>
          <w:rStyle w:val="eop"/>
          <w:i w:val="0"/>
          <w:iCs/>
          <w:sz w:val="22"/>
          <w:szCs w:val="22"/>
        </w:rPr>
        <w:t> </w:t>
      </w:r>
    </w:p>
    <w:p w:rsidR="00424BB8" w:rsidRPr="00F35EA6" w:rsidRDefault="00424BB8" w:rsidP="0095583E">
      <w:pPr>
        <w:keepNext/>
        <w:keepLines/>
        <w:spacing w:after="120"/>
        <w:ind w:left="567"/>
        <w:rPr>
          <w:sz w:val="22"/>
          <w:szCs w:val="22"/>
        </w:rPr>
      </w:pPr>
      <w:r w:rsidRPr="00215F58">
        <w:rPr>
          <w:sz w:val="22"/>
          <w:szCs w:val="22"/>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r w:rsidRPr="00F35EA6">
        <w:rPr>
          <w:sz w:val="22"/>
          <w:szCs w:val="22"/>
        </w:rPr>
        <w:t>.</w:t>
      </w:r>
    </w:p>
    <w:p w:rsidR="0095583E" w:rsidRPr="00F35EA6" w:rsidRDefault="0095583E" w:rsidP="00215F58">
      <w:pPr>
        <w:pStyle w:val="paragraph"/>
        <w:ind w:left="567"/>
        <w:textAlignment w:val="baseline"/>
        <w:rPr>
          <w:lang w:val="en-GB"/>
        </w:rPr>
      </w:pPr>
      <w:r w:rsidRPr="00F35EA6">
        <w:rPr>
          <w:rStyle w:val="normaltextrun"/>
          <w:sz w:val="22"/>
          <w:szCs w:val="22"/>
          <w:lang w:val="en-GB"/>
        </w:rPr>
        <w:t xml:space="preserve">For the purpose of this </w:t>
      </w:r>
      <w:r w:rsidRPr="00F35EA6">
        <w:rPr>
          <w:color w:val="000000"/>
          <w:sz w:val="22"/>
          <w:szCs w:val="22"/>
          <w:lang w:val="en-GB"/>
        </w:rPr>
        <w:t>contract</w:t>
      </w:r>
      <w:r w:rsidRPr="00F35EA6">
        <w:rPr>
          <w:rStyle w:val="normaltextrun"/>
          <w:sz w:val="22"/>
          <w:szCs w:val="22"/>
          <w:lang w:val="en-GB"/>
        </w:rPr>
        <w:t>, mail or email communications must be sent to the following addresses:</w:t>
      </w:r>
      <w:r w:rsidRPr="00F35EA6">
        <w:rPr>
          <w:rStyle w:val="eop"/>
          <w:sz w:val="22"/>
          <w:szCs w:val="22"/>
          <w:lang w:val="en-GB"/>
        </w:rPr>
        <w:t> </w:t>
      </w:r>
    </w:p>
    <w:p w:rsidR="0095583E" w:rsidRPr="00113F5C" w:rsidRDefault="0095583E" w:rsidP="0095583E">
      <w:pPr>
        <w:pStyle w:val="paragraph"/>
        <w:ind w:left="1194"/>
        <w:textAlignment w:val="baseline"/>
        <w:rPr>
          <w:sz w:val="22"/>
          <w:szCs w:val="22"/>
          <w:lang w:val="en-GB"/>
        </w:rPr>
      </w:pPr>
      <w:r w:rsidRPr="00F35EA6">
        <w:rPr>
          <w:rStyle w:val="normaltextrun"/>
          <w:sz w:val="22"/>
          <w:szCs w:val="22"/>
          <w:lang w:val="en-GB"/>
        </w:rPr>
        <w:t>Contracting authority:</w:t>
      </w:r>
      <w:r w:rsidRPr="00113F5C">
        <w:rPr>
          <w:rStyle w:val="eop"/>
          <w:sz w:val="22"/>
          <w:szCs w:val="22"/>
          <w:lang w:val="en-GB"/>
        </w:rPr>
        <w:t> </w:t>
      </w:r>
    </w:p>
    <w:p w:rsidR="00424BB8" w:rsidRPr="000E774E" w:rsidRDefault="00424BB8" w:rsidP="000E774E">
      <w:pPr>
        <w:pStyle w:val="paragraph"/>
        <w:spacing w:before="0" w:beforeAutospacing="0" w:after="0" w:afterAutospacing="0"/>
        <w:ind w:left="1194"/>
        <w:textAlignment w:val="baseline"/>
        <w:rPr>
          <w:sz w:val="22"/>
          <w:szCs w:val="22"/>
          <w:lang w:val="en-IE"/>
        </w:rPr>
      </w:pPr>
      <w:r w:rsidRPr="000E774E">
        <w:rPr>
          <w:sz w:val="22"/>
          <w:szCs w:val="22"/>
          <w:lang w:val="en-IE"/>
        </w:rPr>
        <w:t xml:space="preserve">Contracting Authority  </w:t>
      </w:r>
    </w:p>
    <w:p w:rsidR="0041379D" w:rsidRDefault="0041379D" w:rsidP="000E774E">
      <w:pPr>
        <w:pStyle w:val="paragraph"/>
        <w:spacing w:before="0" w:beforeAutospacing="0" w:after="0" w:afterAutospacing="0"/>
        <w:ind w:left="1196"/>
        <w:textAlignment w:val="baseline"/>
        <w:rPr>
          <w:color w:val="222222"/>
          <w:sz w:val="22"/>
          <w:szCs w:val="22"/>
          <w:lang w:eastAsia="mk-MK"/>
        </w:rPr>
      </w:pPr>
      <w:r w:rsidRPr="00073AF3">
        <w:rPr>
          <w:color w:val="222222"/>
          <w:sz w:val="22"/>
          <w:szCs w:val="22"/>
          <w:lang w:eastAsia="mk-MK"/>
        </w:rPr>
        <w:t xml:space="preserve">MA-Ms.LidijaNecheva, </w:t>
      </w:r>
    </w:p>
    <w:p w:rsidR="0041379D" w:rsidRDefault="0041379D" w:rsidP="000E774E">
      <w:pPr>
        <w:pStyle w:val="paragraph"/>
        <w:spacing w:before="0" w:beforeAutospacing="0" w:after="0" w:afterAutospacing="0"/>
        <w:ind w:left="1196"/>
        <w:textAlignment w:val="baseline"/>
        <w:rPr>
          <w:color w:val="222222"/>
          <w:sz w:val="22"/>
          <w:szCs w:val="22"/>
          <w:lang w:eastAsia="mk-MK"/>
        </w:rPr>
      </w:pPr>
      <w:r w:rsidRPr="00073AF3">
        <w:rPr>
          <w:color w:val="222222"/>
          <w:sz w:val="22"/>
          <w:szCs w:val="22"/>
          <w:lang w:eastAsia="mk-MK"/>
        </w:rPr>
        <w:t xml:space="preserve">Advisor in DevelopmentDepartment, Municipality of Negotino, </w:t>
      </w:r>
    </w:p>
    <w:p w:rsidR="00424BB8" w:rsidRPr="00215F58" w:rsidRDefault="0041379D" w:rsidP="000E774E">
      <w:pPr>
        <w:pStyle w:val="paragraph"/>
        <w:spacing w:before="0" w:beforeAutospacing="0" w:after="0" w:afterAutospacing="0"/>
        <w:ind w:left="1196"/>
        <w:textAlignment w:val="baseline"/>
        <w:rPr>
          <w:sz w:val="22"/>
          <w:szCs w:val="22"/>
          <w:lang w:val="en-IE"/>
        </w:rPr>
      </w:pPr>
      <w:r w:rsidRPr="00073AF3">
        <w:rPr>
          <w:noProof/>
          <w:sz w:val="22"/>
          <w:szCs w:val="22"/>
        </w:rPr>
        <w:t xml:space="preserve">e-mail: </w:t>
      </w:r>
      <w:r w:rsidRPr="00073AF3">
        <w:rPr>
          <w:sz w:val="22"/>
          <w:szCs w:val="22"/>
          <w:shd w:val="clear" w:color="auto" w:fill="FFFFFF"/>
        </w:rPr>
        <w:t>lidija.kostadinova@negotino.gov.mk</w:t>
      </w:r>
      <w:r w:rsidRPr="00073AF3">
        <w:rPr>
          <w:sz w:val="22"/>
          <w:szCs w:val="22"/>
        </w:rPr>
        <w:t>.</w:t>
      </w:r>
    </w:p>
    <w:p w:rsidR="0095583E" w:rsidRPr="00113F5C" w:rsidRDefault="0095583E" w:rsidP="00215F58">
      <w:pPr>
        <w:pStyle w:val="paragraph"/>
        <w:spacing w:after="0" w:afterAutospacing="0"/>
        <w:ind w:left="1194"/>
        <w:textAlignment w:val="baseline"/>
        <w:rPr>
          <w:sz w:val="22"/>
          <w:szCs w:val="22"/>
          <w:lang w:val="en-GB"/>
        </w:rPr>
      </w:pPr>
      <w:r w:rsidRPr="00E4739B">
        <w:rPr>
          <w:rStyle w:val="normaltextrun"/>
          <w:sz w:val="22"/>
          <w:szCs w:val="22"/>
          <w:lang w:val="en-GB"/>
        </w:rPr>
        <w:t>Contractor (or leader in the case of a joint tender):</w:t>
      </w:r>
      <w:r w:rsidRPr="00113F5C">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name</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Function</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Company name</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official address</w:t>
      </w:r>
      <w:r w:rsidRPr="00E4739B">
        <w:rPr>
          <w:rStyle w:val="normaltextrun"/>
          <w:sz w:val="22"/>
          <w:szCs w:val="22"/>
          <w:lang w:val="en-GB"/>
        </w:rPr>
        <w:t>]</w:t>
      </w:r>
      <w:r w:rsidRPr="00E4739B">
        <w:rPr>
          <w:rStyle w:val="eop"/>
          <w:sz w:val="22"/>
          <w:szCs w:val="22"/>
          <w:lang w:val="en-GB"/>
        </w:rPr>
        <w:t> </w:t>
      </w:r>
    </w:p>
    <w:p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Email: [</w:t>
      </w:r>
      <w:r w:rsidRPr="00215F58">
        <w:rPr>
          <w:rStyle w:val="normaltextrun"/>
          <w:sz w:val="22"/>
          <w:szCs w:val="22"/>
          <w:shd w:val="clear" w:color="auto" w:fill="C0C0C0"/>
          <w:lang w:val="en-GB"/>
        </w:rPr>
        <w:t>complete</w:t>
      </w:r>
      <w:r w:rsidRPr="00E4739B">
        <w:rPr>
          <w:rStyle w:val="normaltextrun"/>
          <w:sz w:val="22"/>
          <w:szCs w:val="22"/>
          <w:lang w:val="en-GB"/>
        </w:rPr>
        <w:t>]</w:t>
      </w:r>
      <w:r w:rsidRPr="00E4739B">
        <w:rPr>
          <w:rStyle w:val="eop"/>
          <w:sz w:val="22"/>
          <w:szCs w:val="22"/>
          <w:lang w:val="en-GB"/>
        </w:rPr>
        <w:t> </w:t>
      </w:r>
    </w:p>
    <w:p w:rsidR="0095583E" w:rsidRPr="0036136C" w:rsidRDefault="0095583E" w:rsidP="00215F58">
      <w:pPr>
        <w:keepNext/>
        <w:keepLines/>
        <w:spacing w:after="120"/>
        <w:ind w:left="1701" w:hanging="567"/>
        <w:rPr>
          <w:sz w:val="22"/>
          <w:szCs w:val="22"/>
        </w:rPr>
      </w:pPr>
    </w:p>
    <w:p w:rsidR="00CB06F5" w:rsidRPr="00B8227D" w:rsidRDefault="00CB06F5" w:rsidP="00B8227D">
      <w:pPr>
        <w:spacing w:before="240" w:after="120"/>
        <w:ind w:left="1134" w:hanging="1134"/>
        <w:rPr>
          <w:b/>
        </w:rPr>
      </w:pPr>
      <w:r w:rsidRPr="00B8227D">
        <w:rPr>
          <w:b/>
        </w:rPr>
        <w:t>Article 4</w:t>
      </w:r>
      <w:r w:rsidRPr="00B8227D">
        <w:rPr>
          <w:b/>
        </w:rPr>
        <w:tab/>
        <w:t>Subcontracting</w:t>
      </w:r>
    </w:p>
    <w:p w:rsidR="00F85EAD" w:rsidRDefault="00B252A4" w:rsidP="000E774E">
      <w:pPr>
        <w:pStyle w:val="ListNumber"/>
        <w:numPr>
          <w:ilvl w:val="0"/>
          <w:numId w:val="0"/>
        </w:numPr>
        <w:spacing w:after="0"/>
        <w:ind w:left="567" w:hanging="567"/>
        <w:rPr>
          <w:sz w:val="22"/>
          <w:szCs w:val="22"/>
        </w:rPr>
      </w:pPr>
      <w:r w:rsidRPr="0036136C">
        <w:rPr>
          <w:sz w:val="22"/>
          <w:szCs w:val="22"/>
        </w:rPr>
        <w:t>4.</w:t>
      </w:r>
      <w:r w:rsidR="00212B1D">
        <w:rPr>
          <w:sz w:val="22"/>
          <w:szCs w:val="22"/>
        </w:rPr>
        <w:t>9</w:t>
      </w:r>
      <w:r w:rsidR="00212B1D">
        <w:rPr>
          <w:sz w:val="22"/>
          <w:szCs w:val="22"/>
        </w:rPr>
        <w:tab/>
      </w:r>
      <w:r w:rsidR="000E774E">
        <w:rPr>
          <w:sz w:val="22"/>
          <w:szCs w:val="22"/>
        </w:rPr>
        <w:t>N.A.</w:t>
      </w:r>
    </w:p>
    <w:p w:rsidR="00186098" w:rsidRPr="00BD19DE"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rsidR="00186098" w:rsidRPr="0036136C" w:rsidRDefault="00186098" w:rsidP="00BD19DE">
      <w:pPr>
        <w:pStyle w:val="ListNumber"/>
        <w:numPr>
          <w:ilvl w:val="0"/>
          <w:numId w:val="0"/>
        </w:numPr>
        <w:ind w:left="567" w:hanging="567"/>
        <w:rPr>
          <w:sz w:val="22"/>
          <w:szCs w:val="22"/>
        </w:rPr>
      </w:pPr>
      <w:r>
        <w:rPr>
          <w:sz w:val="22"/>
          <w:szCs w:val="22"/>
        </w:rPr>
        <w:t>7.8</w:t>
      </w:r>
      <w:r>
        <w:rPr>
          <w:sz w:val="22"/>
          <w:szCs w:val="22"/>
        </w:rPr>
        <w:tab/>
      </w:r>
      <w:r w:rsidR="000E774E">
        <w:rPr>
          <w:sz w:val="22"/>
          <w:szCs w:val="22"/>
        </w:rPr>
        <w:t xml:space="preserve">All </w:t>
      </w:r>
      <w:r w:rsidR="000E774E" w:rsidRPr="002E7E92">
        <w:rPr>
          <w:sz w:val="22"/>
          <w:szCs w:val="22"/>
        </w:rPr>
        <w:t xml:space="preserve">produced </w:t>
      </w:r>
      <w:r w:rsidR="000E774E">
        <w:rPr>
          <w:sz w:val="22"/>
          <w:szCs w:val="22"/>
        </w:rPr>
        <w:t>documents, materials and consumables</w:t>
      </w:r>
      <w:r w:rsidR="000E774E" w:rsidRPr="002E7E92">
        <w:rPr>
          <w:sz w:val="22"/>
          <w:szCs w:val="22"/>
        </w:rPr>
        <w:t xml:space="preserve"> most comply with minimum obligation towards visibility. All </w:t>
      </w:r>
      <w:r w:rsidR="000E774E">
        <w:rPr>
          <w:sz w:val="22"/>
          <w:szCs w:val="22"/>
        </w:rPr>
        <w:t>documents, materials and consumables</w:t>
      </w:r>
      <w:r w:rsidR="000E774E" w:rsidRPr="002E7E92">
        <w:rPr>
          <w:sz w:val="22"/>
          <w:szCs w:val="22"/>
        </w:rPr>
        <w:t xml:space="preserve"> must comply with the rules lay down in the Communication and Visibility Manual for EU External Actions published by the European Commission.</w:t>
      </w:r>
    </w:p>
    <w:p w:rsidR="003A718E" w:rsidRPr="00DC413F" w:rsidRDefault="003A718E" w:rsidP="00215F58">
      <w:pPr>
        <w:tabs>
          <w:tab w:val="left" w:pos="1134"/>
        </w:tabs>
        <w:spacing w:before="120" w:after="0"/>
        <w:ind w:left="1134" w:hanging="1134"/>
        <w:rPr>
          <w:b/>
        </w:rPr>
      </w:pPr>
      <w:r w:rsidRPr="00DC413F">
        <w:rPr>
          <w:b/>
        </w:rPr>
        <w:t>Article 12 - Liabilities</w:t>
      </w:r>
    </w:p>
    <w:p w:rsidR="00B8227D" w:rsidRPr="00215F58" w:rsidRDefault="003A718E" w:rsidP="000E774E">
      <w:pPr>
        <w:tabs>
          <w:tab w:val="left" w:pos="567"/>
        </w:tabs>
        <w:spacing w:before="240" w:after="120"/>
        <w:ind w:left="567" w:hanging="567"/>
      </w:pPr>
      <w:r w:rsidRPr="00B547BD">
        <w:rPr>
          <w:sz w:val="22"/>
          <w:szCs w:val="22"/>
        </w:rPr>
        <w:t xml:space="preserve">12.2 </w:t>
      </w:r>
      <w:r w:rsidR="00B547BD" w:rsidRPr="00B547BD">
        <w:rPr>
          <w:sz w:val="22"/>
          <w:szCs w:val="22"/>
        </w:rPr>
        <w:tab/>
      </w:r>
      <w:r w:rsidR="000E774E">
        <w:rPr>
          <w:sz w:val="22"/>
          <w:szCs w:val="22"/>
        </w:rPr>
        <w:t>N.A</w:t>
      </w:r>
    </w:p>
    <w:p w:rsidR="009642E7" w:rsidRPr="00B8227D" w:rsidRDefault="00A1628E" w:rsidP="008F222F">
      <w:pPr>
        <w:keepNext/>
        <w:keepLines/>
        <w:tabs>
          <w:tab w:val="left" w:pos="1134"/>
        </w:tabs>
        <w:spacing w:before="240" w:after="120"/>
        <w:ind w:left="1134" w:hanging="1134"/>
        <w:rPr>
          <w:b/>
        </w:rPr>
      </w:pPr>
      <w:r w:rsidRPr="00B8227D">
        <w:rPr>
          <w:b/>
        </w:rPr>
        <w:t>Article26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rsidR="009642E7" w:rsidRPr="0036136C"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rsidR="00B252A4" w:rsidRDefault="00B252A4" w:rsidP="000E774E">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000E774E">
        <w:rPr>
          <w:sz w:val="22"/>
          <w:szCs w:val="22"/>
        </w:rPr>
        <w:t>N.A.</w:t>
      </w:r>
    </w:p>
    <w:p w:rsidR="00694695" w:rsidRPr="00586E35" w:rsidRDefault="00694695" w:rsidP="00215F58">
      <w:pPr>
        <w:pStyle w:val="ListNumber"/>
        <w:numPr>
          <w:ilvl w:val="0"/>
          <w:numId w:val="0"/>
        </w:numPr>
        <w:tabs>
          <w:tab w:val="left" w:pos="1134"/>
        </w:tabs>
        <w:spacing w:before="120" w:after="120"/>
        <w:ind w:left="709" w:hanging="709"/>
        <w:rPr>
          <w:b/>
          <w:lang w:eastAsia="en-GB"/>
        </w:rPr>
      </w:pPr>
      <w:r w:rsidRPr="00586E35">
        <w:rPr>
          <w:b/>
          <w:lang w:eastAsia="en-GB"/>
        </w:rPr>
        <w:t>Article 28</w:t>
      </w:r>
      <w:r w:rsidRPr="00586E35">
        <w:rPr>
          <w:b/>
          <w:lang w:eastAsia="en-GB"/>
        </w:rPr>
        <w:tab/>
        <w:t>Expenditure verification</w:t>
      </w:r>
    </w:p>
    <w:p w:rsidR="00C76AB4" w:rsidRPr="0036136C" w:rsidRDefault="00694695" w:rsidP="000E774E">
      <w:pPr>
        <w:pStyle w:val="ListNumber"/>
        <w:numPr>
          <w:ilvl w:val="0"/>
          <w:numId w:val="0"/>
        </w:numPr>
        <w:spacing w:after="120"/>
        <w:ind w:left="567" w:hanging="567"/>
        <w:rPr>
          <w:sz w:val="22"/>
          <w:szCs w:val="22"/>
        </w:rPr>
      </w:pPr>
      <w:r w:rsidRPr="00694695">
        <w:rPr>
          <w:sz w:val="22"/>
          <w:szCs w:val="22"/>
        </w:rPr>
        <w:t>28.2</w:t>
      </w:r>
      <w:r w:rsidRPr="00694695">
        <w:rPr>
          <w:sz w:val="22"/>
          <w:szCs w:val="22"/>
        </w:rPr>
        <w:tab/>
      </w:r>
      <w:r w:rsidR="000E774E">
        <w:rPr>
          <w:sz w:val="22"/>
          <w:szCs w:val="22"/>
        </w:rPr>
        <w:t>N.A.</w:t>
      </w:r>
    </w:p>
    <w:p w:rsidR="009642E7" w:rsidRPr="00B8227D" w:rsidRDefault="00A1628E" w:rsidP="004443F8">
      <w:pPr>
        <w:keepNext/>
        <w:keepLines/>
        <w:tabs>
          <w:tab w:val="left" w:pos="1134"/>
        </w:tabs>
        <w:spacing w:before="240" w:after="120"/>
        <w:ind w:left="1134" w:hanging="1134"/>
        <w:rPr>
          <w:b/>
        </w:rPr>
      </w:pPr>
      <w:r w:rsidRPr="00B8227D">
        <w:rPr>
          <w:b/>
        </w:rPr>
        <w:lastRenderedPageBreak/>
        <w:t>Article 29</w:t>
      </w:r>
      <w:r w:rsidRPr="00B8227D">
        <w:rPr>
          <w:b/>
        </w:rPr>
        <w:tab/>
      </w:r>
      <w:r w:rsidR="009642E7" w:rsidRPr="00B8227D">
        <w:rPr>
          <w:b/>
        </w:rPr>
        <w:t>Payment</w:t>
      </w:r>
      <w:r w:rsidRPr="00B8227D">
        <w:rPr>
          <w:b/>
        </w:rPr>
        <w:t xml:space="preserve"> and interest on late payment</w:t>
      </w:r>
    </w:p>
    <w:p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p>
    <w:p w:rsidR="000339D4" w:rsidRDefault="000339D4" w:rsidP="000339D4">
      <w:pPr>
        <w:keepNext/>
        <w:ind w:left="567"/>
        <w:rPr>
          <w:sz w:val="22"/>
          <w:szCs w:val="22"/>
        </w:rPr>
      </w:pPr>
    </w:p>
    <w:tbl>
      <w:tblPr>
        <w:tblW w:w="8220"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tblPr>
      <w:tblGrid>
        <w:gridCol w:w="1134"/>
        <w:gridCol w:w="4535"/>
        <w:gridCol w:w="2551"/>
      </w:tblGrid>
      <w:tr w:rsidR="00D313F0" w:rsidTr="00D313F0">
        <w:trPr>
          <w:cantSplit/>
          <w:trHeight w:val="345"/>
        </w:trPr>
        <w:tc>
          <w:tcPr>
            <w:tcW w:w="1134" w:type="dxa"/>
            <w:tcBorders>
              <w:top w:val="single" w:sz="4" w:space="0" w:color="auto"/>
              <w:left w:val="single" w:sz="4" w:space="0" w:color="auto"/>
              <w:bottom w:val="dotted" w:sz="4" w:space="0" w:color="auto"/>
              <w:right w:val="dotted" w:sz="4" w:space="0" w:color="auto"/>
            </w:tcBorders>
            <w:hideMark/>
          </w:tcPr>
          <w:p w:rsidR="00D313F0" w:rsidRDefault="00D313F0">
            <w:pPr>
              <w:keepNext/>
              <w:spacing w:before="40" w:after="40"/>
              <w:jc w:val="center"/>
              <w:rPr>
                <w:b/>
                <w:sz w:val="22"/>
                <w:szCs w:val="22"/>
              </w:rPr>
            </w:pPr>
            <w:r>
              <w:rPr>
                <w:b/>
                <w:sz w:val="22"/>
                <w:szCs w:val="22"/>
              </w:rPr>
              <w:t>Month</w:t>
            </w:r>
          </w:p>
        </w:tc>
        <w:tc>
          <w:tcPr>
            <w:tcW w:w="4536" w:type="dxa"/>
            <w:tcBorders>
              <w:top w:val="single" w:sz="4" w:space="0" w:color="auto"/>
              <w:left w:val="dotted" w:sz="4" w:space="0" w:color="auto"/>
              <w:bottom w:val="dotted" w:sz="4" w:space="0" w:color="auto"/>
              <w:right w:val="dotted" w:sz="4" w:space="0" w:color="auto"/>
            </w:tcBorders>
          </w:tcPr>
          <w:p w:rsidR="00D313F0" w:rsidRDefault="00D313F0">
            <w:pPr>
              <w:keepNext/>
              <w:spacing w:before="40" w:after="40"/>
              <w:rPr>
                <w:b/>
                <w:sz w:val="22"/>
                <w:szCs w:val="22"/>
              </w:rPr>
            </w:pPr>
          </w:p>
        </w:tc>
        <w:tc>
          <w:tcPr>
            <w:tcW w:w="2552" w:type="dxa"/>
            <w:tcBorders>
              <w:top w:val="single" w:sz="4" w:space="0" w:color="auto"/>
              <w:left w:val="dotted" w:sz="4" w:space="0" w:color="auto"/>
              <w:bottom w:val="dotted" w:sz="4" w:space="0" w:color="auto"/>
              <w:right w:val="single" w:sz="4" w:space="0" w:color="auto"/>
            </w:tcBorders>
            <w:hideMark/>
          </w:tcPr>
          <w:p w:rsidR="00D313F0" w:rsidRDefault="00D313F0">
            <w:pPr>
              <w:keepNext/>
              <w:spacing w:before="40" w:after="40"/>
              <w:jc w:val="center"/>
              <w:rPr>
                <w:b/>
                <w:sz w:val="22"/>
                <w:szCs w:val="22"/>
              </w:rPr>
            </w:pPr>
            <w:r w:rsidRPr="00D313F0">
              <w:rPr>
                <w:b/>
                <w:sz w:val="22"/>
                <w:szCs w:val="22"/>
                <w:highlight w:val="lightGray"/>
              </w:rPr>
              <w:t>EUR</w:t>
            </w:r>
          </w:p>
        </w:tc>
      </w:tr>
      <w:tr w:rsidR="00D313F0" w:rsidTr="00D313F0">
        <w:trPr>
          <w:cantSplit/>
          <w:trHeight w:val="693"/>
        </w:trPr>
        <w:tc>
          <w:tcPr>
            <w:tcW w:w="1134" w:type="dxa"/>
            <w:tcBorders>
              <w:top w:val="dotted" w:sz="4" w:space="0" w:color="auto"/>
              <w:left w:val="single" w:sz="4" w:space="0" w:color="auto"/>
              <w:bottom w:val="dotted" w:sz="4" w:space="0" w:color="auto"/>
              <w:right w:val="dotted" w:sz="4" w:space="0" w:color="auto"/>
            </w:tcBorders>
            <w:hideMark/>
          </w:tcPr>
          <w:p w:rsidR="00D313F0" w:rsidRDefault="00D313F0">
            <w:pPr>
              <w:keepNext/>
              <w:spacing w:before="40" w:after="40"/>
              <w:jc w:val="center"/>
              <w:rPr>
                <w:b/>
                <w:sz w:val="22"/>
                <w:szCs w:val="22"/>
              </w:rPr>
            </w:pPr>
            <w:r>
              <w:rPr>
                <w:b/>
                <w:sz w:val="22"/>
                <w:szCs w:val="22"/>
              </w:rPr>
              <w:t>1</w:t>
            </w:r>
          </w:p>
        </w:tc>
        <w:tc>
          <w:tcPr>
            <w:tcW w:w="4536" w:type="dxa"/>
            <w:tcBorders>
              <w:top w:val="dotted" w:sz="4" w:space="0" w:color="auto"/>
              <w:left w:val="dotted" w:sz="4" w:space="0" w:color="auto"/>
              <w:bottom w:val="dotted" w:sz="4" w:space="0" w:color="auto"/>
              <w:right w:val="dotted" w:sz="4" w:space="0" w:color="auto"/>
            </w:tcBorders>
            <w:hideMark/>
          </w:tcPr>
          <w:p w:rsidR="00D313F0" w:rsidRDefault="00D313F0">
            <w:pPr>
              <w:keepNext/>
              <w:spacing w:before="40" w:after="40"/>
              <w:rPr>
                <w:b/>
                <w:sz w:val="22"/>
                <w:szCs w:val="22"/>
              </w:rPr>
            </w:pPr>
            <w:r>
              <w:rPr>
                <w:b/>
                <w:sz w:val="22"/>
                <w:szCs w:val="22"/>
              </w:rPr>
              <w:t>Maximum pre-financing payment</w:t>
            </w:r>
            <w:r>
              <w:rPr>
                <w:rStyle w:val="FootnoteReference"/>
              </w:rPr>
              <w:footnoteReference w:id="2"/>
            </w:r>
          </w:p>
        </w:tc>
        <w:tc>
          <w:tcPr>
            <w:tcW w:w="2552" w:type="dxa"/>
            <w:tcBorders>
              <w:top w:val="dotted" w:sz="4" w:space="0" w:color="auto"/>
              <w:left w:val="dotted" w:sz="4" w:space="0" w:color="auto"/>
              <w:bottom w:val="dotted" w:sz="4" w:space="0" w:color="auto"/>
              <w:right w:val="single" w:sz="4" w:space="0" w:color="auto"/>
            </w:tcBorders>
            <w:hideMark/>
          </w:tcPr>
          <w:p w:rsidR="00D313F0" w:rsidRDefault="00D313F0">
            <w:pPr>
              <w:keepNext/>
              <w:spacing w:before="40" w:after="40"/>
              <w:jc w:val="center"/>
              <w:rPr>
                <w:sz w:val="22"/>
                <w:szCs w:val="22"/>
              </w:rPr>
            </w:pPr>
            <w:r>
              <w:rPr>
                <w:sz w:val="22"/>
                <w:szCs w:val="22"/>
              </w:rPr>
              <w:t>&lt;</w:t>
            </w:r>
            <w:r>
              <w:rPr>
                <w:sz w:val="22"/>
                <w:szCs w:val="22"/>
                <w:highlight w:val="yellow"/>
              </w:rPr>
              <w:t>Max. 40</w:t>
            </w:r>
            <w:r>
              <w:rPr>
                <w:w w:val="50"/>
                <w:sz w:val="22"/>
                <w:szCs w:val="22"/>
                <w:highlight w:val="yellow"/>
              </w:rPr>
              <w:t> </w:t>
            </w:r>
            <w:r>
              <w:rPr>
                <w:sz w:val="22"/>
                <w:szCs w:val="22"/>
                <w:highlight w:val="yellow"/>
              </w:rPr>
              <w:t>% of the contract value</w:t>
            </w:r>
            <w:r>
              <w:rPr>
                <w:sz w:val="22"/>
                <w:szCs w:val="22"/>
              </w:rPr>
              <w:t>&gt;</w:t>
            </w:r>
          </w:p>
        </w:tc>
      </w:tr>
      <w:tr w:rsidR="00D313F0" w:rsidTr="00D313F0">
        <w:trPr>
          <w:cantSplit/>
          <w:trHeight w:val="831"/>
        </w:trPr>
        <w:tc>
          <w:tcPr>
            <w:tcW w:w="1134" w:type="dxa"/>
            <w:tcBorders>
              <w:top w:val="dotted" w:sz="4" w:space="0" w:color="auto"/>
              <w:left w:val="single" w:sz="4" w:space="0" w:color="auto"/>
              <w:bottom w:val="nil"/>
              <w:right w:val="dotted" w:sz="4" w:space="0" w:color="auto"/>
            </w:tcBorders>
            <w:hideMark/>
          </w:tcPr>
          <w:p w:rsidR="00D313F0" w:rsidRDefault="00D313F0">
            <w:pPr>
              <w:spacing w:before="40" w:after="40"/>
              <w:jc w:val="center"/>
              <w:rPr>
                <w:b/>
                <w:sz w:val="22"/>
                <w:szCs w:val="22"/>
              </w:rPr>
            </w:pPr>
            <w:r>
              <w:rPr>
                <w:b/>
                <w:sz w:val="22"/>
                <w:szCs w:val="22"/>
                <w:highlight w:val="yellow"/>
              </w:rPr>
              <w:t>&lt;Month/ year number&gt;</w:t>
            </w:r>
          </w:p>
        </w:tc>
        <w:tc>
          <w:tcPr>
            <w:tcW w:w="4536" w:type="dxa"/>
            <w:tcBorders>
              <w:top w:val="dotted" w:sz="4" w:space="0" w:color="auto"/>
              <w:left w:val="dotted" w:sz="4" w:space="0" w:color="auto"/>
              <w:bottom w:val="nil"/>
              <w:right w:val="dotted" w:sz="4" w:space="0" w:color="auto"/>
            </w:tcBorders>
          </w:tcPr>
          <w:p w:rsidR="00D313F0" w:rsidRDefault="00D313F0">
            <w:pPr>
              <w:ind w:left="567" w:hanging="567"/>
              <w:rPr>
                <w:sz w:val="22"/>
                <w:szCs w:val="22"/>
              </w:rPr>
            </w:pPr>
            <w:r>
              <w:rPr>
                <w:sz w:val="22"/>
                <w:szCs w:val="22"/>
              </w:rPr>
              <w:t>[</w:t>
            </w:r>
            <w:r>
              <w:rPr>
                <w:sz w:val="22"/>
                <w:szCs w:val="22"/>
                <w:highlight w:val="yellow"/>
              </w:rPr>
              <w:t>If applicable:</w:t>
            </w:r>
            <w:r w:rsidRPr="00D313F0">
              <w:rPr>
                <w:sz w:val="22"/>
                <w:szCs w:val="22"/>
                <w:highlight w:val="lightGray"/>
              </w:rPr>
              <w:t>Interim payment</w:t>
            </w:r>
            <w:r>
              <w:rPr>
                <w:sz w:val="22"/>
                <w:szCs w:val="22"/>
              </w:rPr>
              <w:t xml:space="preserve"> ]</w:t>
            </w:r>
          </w:p>
          <w:p w:rsidR="00D313F0" w:rsidRDefault="00D313F0">
            <w:pPr>
              <w:spacing w:before="40" w:after="40"/>
              <w:rPr>
                <w:b/>
                <w:sz w:val="22"/>
                <w:szCs w:val="22"/>
              </w:rPr>
            </w:pPr>
          </w:p>
        </w:tc>
        <w:tc>
          <w:tcPr>
            <w:tcW w:w="2552" w:type="dxa"/>
            <w:tcBorders>
              <w:top w:val="dotted" w:sz="4" w:space="0" w:color="auto"/>
              <w:left w:val="dotted" w:sz="4" w:space="0" w:color="auto"/>
              <w:bottom w:val="nil"/>
              <w:right w:val="single" w:sz="4" w:space="0" w:color="auto"/>
            </w:tcBorders>
            <w:hideMark/>
          </w:tcPr>
          <w:p w:rsidR="00D313F0" w:rsidRDefault="00D313F0">
            <w:pPr>
              <w:spacing w:after="0"/>
              <w:jc w:val="center"/>
              <w:rPr>
                <w:sz w:val="22"/>
                <w:szCs w:val="22"/>
              </w:rPr>
            </w:pPr>
            <w:r>
              <w:rPr>
                <w:sz w:val="22"/>
                <w:szCs w:val="22"/>
              </w:rPr>
              <w:t>&lt;</w:t>
            </w:r>
            <w:r>
              <w:rPr>
                <w:sz w:val="22"/>
                <w:szCs w:val="22"/>
                <w:highlight w:val="yellow"/>
              </w:rPr>
              <w:t>X</w:t>
            </w:r>
            <w:r>
              <w:rPr>
                <w:w w:val="50"/>
                <w:sz w:val="22"/>
                <w:szCs w:val="22"/>
                <w:highlight w:val="yellow"/>
              </w:rPr>
              <w:t> </w:t>
            </w:r>
            <w:r>
              <w:rPr>
                <w:sz w:val="22"/>
                <w:szCs w:val="22"/>
                <w:highlight w:val="yellow"/>
              </w:rPr>
              <w:t>% of the contract value</w:t>
            </w:r>
            <w:r>
              <w:rPr>
                <w:sz w:val="22"/>
                <w:szCs w:val="22"/>
              </w:rPr>
              <w:t>&gt;</w:t>
            </w:r>
          </w:p>
        </w:tc>
      </w:tr>
      <w:tr w:rsidR="00D313F0" w:rsidTr="00D313F0">
        <w:trPr>
          <w:cantSplit/>
          <w:trHeight w:val="814"/>
        </w:trPr>
        <w:tc>
          <w:tcPr>
            <w:tcW w:w="1134" w:type="dxa"/>
            <w:tcBorders>
              <w:top w:val="dotted" w:sz="4" w:space="0" w:color="auto"/>
              <w:left w:val="single" w:sz="4" w:space="0" w:color="auto"/>
              <w:bottom w:val="nil"/>
              <w:right w:val="dotted" w:sz="4" w:space="0" w:color="auto"/>
            </w:tcBorders>
            <w:hideMark/>
          </w:tcPr>
          <w:p w:rsidR="00D313F0" w:rsidRDefault="00D313F0">
            <w:pPr>
              <w:spacing w:before="40" w:after="40"/>
              <w:jc w:val="center"/>
              <w:rPr>
                <w:b/>
                <w:sz w:val="22"/>
                <w:szCs w:val="22"/>
              </w:rPr>
            </w:pPr>
            <w:r>
              <w:rPr>
                <w:b/>
                <w:sz w:val="22"/>
                <w:szCs w:val="22"/>
              </w:rPr>
              <w:t>24</w:t>
            </w:r>
          </w:p>
        </w:tc>
        <w:tc>
          <w:tcPr>
            <w:tcW w:w="4536" w:type="dxa"/>
            <w:tcBorders>
              <w:top w:val="dotted" w:sz="4" w:space="0" w:color="auto"/>
              <w:left w:val="dotted" w:sz="4" w:space="0" w:color="auto"/>
              <w:bottom w:val="nil"/>
              <w:right w:val="dotted" w:sz="4" w:space="0" w:color="auto"/>
            </w:tcBorders>
            <w:hideMark/>
          </w:tcPr>
          <w:p w:rsidR="00D313F0" w:rsidRDefault="00D313F0">
            <w:pPr>
              <w:spacing w:before="40" w:after="40"/>
              <w:rPr>
                <w:b/>
                <w:sz w:val="22"/>
                <w:szCs w:val="22"/>
              </w:rPr>
            </w:pPr>
            <w:r>
              <w:rPr>
                <w:b/>
                <w:sz w:val="22"/>
                <w:szCs w:val="22"/>
              </w:rPr>
              <w:t>Balance</w:t>
            </w:r>
          </w:p>
        </w:tc>
        <w:tc>
          <w:tcPr>
            <w:tcW w:w="2552" w:type="dxa"/>
            <w:tcBorders>
              <w:top w:val="dotted" w:sz="4" w:space="0" w:color="auto"/>
              <w:left w:val="dotted" w:sz="4" w:space="0" w:color="auto"/>
              <w:bottom w:val="nil"/>
              <w:right w:val="single" w:sz="4" w:space="0" w:color="auto"/>
            </w:tcBorders>
          </w:tcPr>
          <w:p w:rsidR="00D313F0" w:rsidRDefault="00D313F0">
            <w:pPr>
              <w:spacing w:after="0"/>
              <w:jc w:val="center"/>
              <w:rPr>
                <w:sz w:val="22"/>
                <w:szCs w:val="22"/>
              </w:rPr>
            </w:pPr>
            <w:r>
              <w:rPr>
                <w:sz w:val="22"/>
                <w:szCs w:val="22"/>
              </w:rPr>
              <w:t>&lt;</w:t>
            </w:r>
            <w:r>
              <w:rPr>
                <w:sz w:val="22"/>
                <w:szCs w:val="22"/>
                <w:highlight w:val="yellow"/>
              </w:rPr>
              <w:t>Maximum 60</w:t>
            </w:r>
            <w:r>
              <w:rPr>
                <w:w w:val="50"/>
                <w:sz w:val="22"/>
                <w:szCs w:val="22"/>
                <w:highlight w:val="yellow"/>
              </w:rPr>
              <w:t> </w:t>
            </w:r>
            <w:r>
              <w:rPr>
                <w:sz w:val="22"/>
                <w:szCs w:val="22"/>
                <w:highlight w:val="yellow"/>
              </w:rPr>
              <w:t>% of the contract value</w:t>
            </w:r>
            <w:r>
              <w:rPr>
                <w:sz w:val="22"/>
                <w:szCs w:val="22"/>
              </w:rPr>
              <w:t>&gt;</w:t>
            </w:r>
          </w:p>
          <w:p w:rsidR="00D313F0" w:rsidRDefault="00D313F0">
            <w:pPr>
              <w:spacing w:after="0"/>
              <w:jc w:val="center"/>
              <w:rPr>
                <w:sz w:val="22"/>
                <w:szCs w:val="22"/>
              </w:rPr>
            </w:pPr>
          </w:p>
        </w:tc>
      </w:tr>
      <w:tr w:rsidR="00D313F0" w:rsidTr="00D313F0">
        <w:trPr>
          <w:cantSplit/>
          <w:trHeight w:val="373"/>
        </w:trPr>
        <w:tc>
          <w:tcPr>
            <w:tcW w:w="1134" w:type="dxa"/>
            <w:tcBorders>
              <w:top w:val="dotted" w:sz="4" w:space="0" w:color="auto"/>
              <w:left w:val="single" w:sz="4" w:space="0" w:color="auto"/>
              <w:bottom w:val="single" w:sz="4" w:space="0" w:color="auto"/>
              <w:right w:val="dotted" w:sz="4" w:space="0" w:color="auto"/>
            </w:tcBorders>
            <w:shd w:val="pct10" w:color="auto" w:fill="FFFFFF"/>
          </w:tcPr>
          <w:p w:rsidR="00D313F0" w:rsidRDefault="00D313F0">
            <w:pPr>
              <w:spacing w:before="40" w:after="40"/>
              <w:jc w:val="center"/>
              <w:rPr>
                <w:b/>
                <w:sz w:val="22"/>
                <w:szCs w:val="22"/>
              </w:rPr>
            </w:pPr>
          </w:p>
        </w:tc>
        <w:tc>
          <w:tcPr>
            <w:tcW w:w="4536" w:type="dxa"/>
            <w:tcBorders>
              <w:top w:val="dotted" w:sz="4" w:space="0" w:color="auto"/>
              <w:left w:val="dotted" w:sz="4" w:space="0" w:color="auto"/>
              <w:bottom w:val="single" w:sz="4" w:space="0" w:color="auto"/>
              <w:right w:val="dotted" w:sz="4" w:space="0" w:color="auto"/>
            </w:tcBorders>
            <w:shd w:val="pct10" w:color="auto" w:fill="FFFFFF"/>
            <w:hideMark/>
          </w:tcPr>
          <w:p w:rsidR="00D313F0" w:rsidRDefault="00D313F0">
            <w:pPr>
              <w:spacing w:before="40" w:after="40"/>
              <w:rPr>
                <w:b/>
                <w:sz w:val="22"/>
                <w:szCs w:val="22"/>
              </w:rPr>
            </w:pPr>
            <w:r>
              <w:rPr>
                <w:b/>
                <w:sz w:val="22"/>
                <w:szCs w:val="22"/>
              </w:rPr>
              <w:t>Total</w:t>
            </w:r>
          </w:p>
        </w:tc>
        <w:tc>
          <w:tcPr>
            <w:tcW w:w="2552" w:type="dxa"/>
            <w:tcBorders>
              <w:top w:val="dotted" w:sz="4" w:space="0" w:color="auto"/>
              <w:left w:val="dotted" w:sz="4" w:space="0" w:color="auto"/>
              <w:bottom w:val="single" w:sz="4" w:space="0" w:color="auto"/>
              <w:right w:val="single" w:sz="4" w:space="0" w:color="auto"/>
            </w:tcBorders>
            <w:shd w:val="pct10" w:color="auto" w:fill="FFFFFF"/>
            <w:hideMark/>
          </w:tcPr>
          <w:p w:rsidR="00D313F0" w:rsidRDefault="00D313F0">
            <w:pPr>
              <w:spacing w:after="0"/>
              <w:jc w:val="center"/>
              <w:rPr>
                <w:sz w:val="22"/>
                <w:szCs w:val="22"/>
              </w:rPr>
            </w:pPr>
            <w:r>
              <w:rPr>
                <w:sz w:val="22"/>
                <w:szCs w:val="22"/>
              </w:rPr>
              <w:t>&lt;</w:t>
            </w:r>
            <w:r>
              <w:rPr>
                <w:sz w:val="22"/>
                <w:szCs w:val="22"/>
                <w:highlight w:val="yellow"/>
              </w:rPr>
              <w:t>Total contract value</w:t>
            </w:r>
            <w:r>
              <w:rPr>
                <w:sz w:val="22"/>
                <w:szCs w:val="22"/>
              </w:rPr>
              <w:t>&gt;</w:t>
            </w:r>
          </w:p>
        </w:tc>
      </w:tr>
    </w:tbl>
    <w:p w:rsidR="00D313F0" w:rsidRDefault="00D313F0" w:rsidP="000339D4">
      <w:pPr>
        <w:keepNext/>
        <w:ind w:left="567"/>
        <w:rPr>
          <w:sz w:val="22"/>
          <w:szCs w:val="22"/>
        </w:rPr>
      </w:pPr>
    </w:p>
    <w:p w:rsidR="006A4F19" w:rsidRPr="006A4F19" w:rsidRDefault="003D1975" w:rsidP="00215F58">
      <w:pPr>
        <w:autoSpaceDE w:val="0"/>
        <w:autoSpaceDN w:val="0"/>
        <w:adjustRightInd w:val="0"/>
        <w:spacing w:before="240" w:after="200"/>
        <w:ind w:left="567"/>
        <w:rPr>
          <w:bCs/>
          <w:sz w:val="22"/>
          <w:szCs w:val="22"/>
        </w:rPr>
      </w:pPr>
      <w:bookmarkStart w:id="2" w:name="_Hlk167465553"/>
      <w:r>
        <w:rPr>
          <w:bCs/>
          <w:sz w:val="22"/>
          <w:szCs w:val="22"/>
        </w:rPr>
        <w:t xml:space="preserve">The </w:t>
      </w:r>
      <w:r w:rsidRPr="001F07BC">
        <w:rPr>
          <w:bCs/>
          <w:sz w:val="22"/>
          <w:szCs w:val="22"/>
        </w:rPr>
        <w:t>first-prefina</w:t>
      </w:r>
      <w:r>
        <w:rPr>
          <w:bCs/>
          <w:sz w:val="22"/>
          <w:szCs w:val="22"/>
        </w:rPr>
        <w:t>nc</w:t>
      </w:r>
      <w:r w:rsidRPr="001F07BC">
        <w:rPr>
          <w:bCs/>
          <w:sz w:val="22"/>
          <w:szCs w:val="22"/>
        </w:rPr>
        <w:t>ing payment shall no</w:t>
      </w:r>
      <w:r>
        <w:rPr>
          <w:bCs/>
          <w:sz w:val="22"/>
          <w:szCs w:val="22"/>
        </w:rPr>
        <w:t>t</w:t>
      </w:r>
      <w:r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Pr>
          <w:bCs/>
          <w:sz w:val="22"/>
          <w:szCs w:val="22"/>
        </w:rPr>
        <w:t xml:space="preserve"> In case </w:t>
      </w:r>
      <w:r w:rsidR="006A4F19" w:rsidRPr="006A4F19">
        <w:rPr>
          <w:bCs/>
          <w:sz w:val="22"/>
          <w:szCs w:val="22"/>
        </w:rPr>
        <w:t xml:space="preserve">the use of </w:t>
      </w:r>
      <w:r>
        <w:rPr>
          <w:bCs/>
          <w:sz w:val="22"/>
          <w:szCs w:val="22"/>
        </w:rPr>
        <w:t xml:space="preserve">the </w:t>
      </w:r>
      <w:r w:rsidR="006A4F19" w:rsidRPr="006A4F19">
        <w:rPr>
          <w:bCs/>
          <w:sz w:val="22"/>
          <w:szCs w:val="22"/>
        </w:rPr>
        <w:t xml:space="preserve">electronic exchange system under Article 2.4 of the special conditions is not activated, the contractor must send an invoice for the pre-financing payment. </w:t>
      </w:r>
      <w:bookmarkEnd w:id="2"/>
      <w:r w:rsidR="00EF2551" w:rsidRPr="001F07BC">
        <w:rPr>
          <w:bCs/>
          <w:sz w:val="22"/>
          <w:szCs w:val="22"/>
        </w:rPr>
        <w:t>Otherwise the first-prefina</w:t>
      </w:r>
      <w:r w:rsidR="00EF2551">
        <w:rPr>
          <w:bCs/>
          <w:sz w:val="22"/>
          <w:szCs w:val="22"/>
        </w:rPr>
        <w:t>nc</w:t>
      </w:r>
      <w:r w:rsidR="00EF2551" w:rsidRPr="001F07BC">
        <w:rPr>
          <w:bCs/>
          <w:sz w:val="22"/>
          <w:szCs w:val="22"/>
        </w:rPr>
        <w:t>ing payment shall no</w:t>
      </w:r>
      <w:r w:rsidR="00EF2551">
        <w:rPr>
          <w:bCs/>
          <w:sz w:val="22"/>
          <w:szCs w:val="22"/>
        </w:rPr>
        <w:t>t</w:t>
      </w:r>
      <w:r w:rsidR="00EF2551" w:rsidRPr="001F07BC">
        <w:rPr>
          <w:bCs/>
          <w:sz w:val="22"/>
          <w:szCs w:val="22"/>
        </w:rPr>
        <w:t xml:space="preserve"> be subject to the receipt of an invoice</w:t>
      </w:r>
      <w:r w:rsidR="00EF2551" w:rsidRPr="00EF2551">
        <w:rPr>
          <w:bCs/>
          <w:sz w:val="22"/>
          <w:szCs w:val="22"/>
          <w:lang w:val="en-IE"/>
        </w:rPr>
        <w:t>and no invoice is required</w:t>
      </w:r>
      <w:r w:rsidR="006A4F19" w:rsidRPr="006A4F19">
        <w:rPr>
          <w:bCs/>
          <w:sz w:val="22"/>
          <w:szCs w:val="22"/>
        </w:rPr>
        <w:t>.</w:t>
      </w:r>
    </w:p>
    <w:p w:rsidR="000E774E" w:rsidRDefault="00F85EAD" w:rsidP="000E774E">
      <w:pPr>
        <w:autoSpaceDE w:val="0"/>
        <w:autoSpaceDN w:val="0"/>
        <w:adjustRightInd w:val="0"/>
        <w:spacing w:after="200"/>
        <w:ind w:left="567"/>
        <w:rPr>
          <w:sz w:val="22"/>
          <w:szCs w:val="22"/>
        </w:rPr>
      </w:pPr>
      <w:r w:rsidRPr="000E774E">
        <w:rPr>
          <w:sz w:val="22"/>
          <w:szCs w:val="22"/>
        </w:rPr>
        <w:t xml:space="preserve">By derogation, the payments to the </w:t>
      </w:r>
      <w:r w:rsidR="00C559EF" w:rsidRPr="000E774E">
        <w:rPr>
          <w:sz w:val="22"/>
          <w:szCs w:val="22"/>
        </w:rPr>
        <w:t>c</w:t>
      </w:r>
      <w:r w:rsidRPr="000E774E">
        <w:rPr>
          <w:sz w:val="22"/>
          <w:szCs w:val="22"/>
        </w:rPr>
        <w:t>ontractor of the amounts due under interim and final payments shall be made within</w:t>
      </w:r>
      <w:r w:rsidR="00212B1D" w:rsidRPr="000E774E">
        <w:rPr>
          <w:sz w:val="22"/>
          <w:szCs w:val="22"/>
        </w:rPr>
        <w:t> </w:t>
      </w:r>
      <w:r w:rsidRPr="000E774E">
        <w:rPr>
          <w:sz w:val="22"/>
          <w:szCs w:val="22"/>
        </w:rPr>
        <w:t xml:space="preserve">90 days after receipt by the </w:t>
      </w:r>
      <w:r w:rsidR="00C559EF" w:rsidRPr="000E774E">
        <w:rPr>
          <w:sz w:val="22"/>
          <w:szCs w:val="22"/>
        </w:rPr>
        <w:t>c</w:t>
      </w:r>
      <w:r w:rsidRPr="000E774E">
        <w:rPr>
          <w:sz w:val="22"/>
          <w:szCs w:val="22"/>
        </w:rPr>
        <w:t xml:space="preserve">ontracting </w:t>
      </w:r>
      <w:r w:rsidR="00C559EF" w:rsidRPr="000E774E">
        <w:rPr>
          <w:sz w:val="22"/>
          <w:szCs w:val="22"/>
        </w:rPr>
        <w:t>a</w:t>
      </w:r>
      <w:r w:rsidRPr="000E774E">
        <w:rPr>
          <w:sz w:val="22"/>
          <w:szCs w:val="22"/>
        </w:rPr>
        <w:t>uthority of an invoice and of the reports</w:t>
      </w:r>
      <w:r w:rsidR="00B252A4" w:rsidRPr="000E774E">
        <w:rPr>
          <w:sz w:val="22"/>
          <w:szCs w:val="22"/>
        </w:rPr>
        <w:t xml:space="preserve">, subject to approval of those reportsin accordance with Article 27 of the </w:t>
      </w:r>
      <w:r w:rsidR="004E2AD3" w:rsidRPr="000E774E">
        <w:rPr>
          <w:sz w:val="22"/>
          <w:szCs w:val="22"/>
        </w:rPr>
        <w:t>g</w:t>
      </w:r>
      <w:r w:rsidR="00B252A4" w:rsidRPr="000E774E">
        <w:rPr>
          <w:sz w:val="22"/>
          <w:szCs w:val="22"/>
        </w:rPr>
        <w:t xml:space="preserve">eneral </w:t>
      </w:r>
      <w:r w:rsidR="004E2AD3" w:rsidRPr="000E774E">
        <w:rPr>
          <w:sz w:val="22"/>
          <w:szCs w:val="22"/>
        </w:rPr>
        <w:t>c</w:t>
      </w:r>
      <w:r w:rsidR="00B252A4" w:rsidRPr="000E774E">
        <w:rPr>
          <w:sz w:val="22"/>
          <w:szCs w:val="22"/>
        </w:rPr>
        <w:t>onditions</w:t>
      </w:r>
      <w:r w:rsidRPr="0036136C">
        <w:rPr>
          <w:sz w:val="22"/>
          <w:szCs w:val="22"/>
        </w:rPr>
        <w:t>.</w:t>
      </w:r>
    </w:p>
    <w:p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in </w:t>
      </w:r>
      <w:r w:rsidR="000E774E">
        <w:rPr>
          <w:sz w:val="22"/>
          <w:szCs w:val="22"/>
        </w:rPr>
        <w:t>MKD</w:t>
      </w:r>
      <w:r w:rsidRPr="0036136C">
        <w:rPr>
          <w:sz w:val="22"/>
          <w:szCs w:val="22"/>
        </w:rPr>
        <w:t xml:space="preserve"> in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p>
    <w:p w:rsidR="00B252A4" w:rsidRPr="0036136C" w:rsidRDefault="00B252A4" w:rsidP="004443F8">
      <w:pPr>
        <w:spacing w:after="120"/>
        <w:ind w:left="567"/>
        <w:rPr>
          <w:sz w:val="22"/>
          <w:szCs w:val="22"/>
        </w:rPr>
      </w:pPr>
    </w:p>
    <w:p w:rsidR="00A1628E" w:rsidRPr="00212B1D" w:rsidRDefault="00A1628E" w:rsidP="004443F8">
      <w:pPr>
        <w:keepNext/>
        <w:keepLines/>
        <w:tabs>
          <w:tab w:val="left" w:pos="1134"/>
        </w:tabs>
        <w:spacing w:before="240" w:after="120"/>
        <w:ind w:left="1134" w:hanging="1134"/>
        <w:rPr>
          <w:b/>
        </w:rPr>
      </w:pPr>
      <w:bookmarkStart w:id="3" w:name="_Hlk153289523"/>
      <w:r w:rsidRPr="00212B1D">
        <w:rPr>
          <w:b/>
        </w:rPr>
        <w:t>Article 30</w:t>
      </w:r>
      <w:r w:rsidRPr="00212B1D">
        <w:rPr>
          <w:b/>
        </w:rPr>
        <w:tab/>
        <w:t xml:space="preserve">Financial </w:t>
      </w:r>
      <w:r w:rsidR="004E2AD3">
        <w:rPr>
          <w:b/>
        </w:rPr>
        <w:t>g</w:t>
      </w:r>
      <w:r w:rsidRPr="00212B1D">
        <w:rPr>
          <w:b/>
        </w:rPr>
        <w:t>uarantee</w:t>
      </w:r>
    </w:p>
    <w:p w:rsidR="00E72E6D" w:rsidRDefault="00CB06F5" w:rsidP="00291467">
      <w:pPr>
        <w:spacing w:after="120"/>
        <w:ind w:left="567" w:hanging="567"/>
        <w:rPr>
          <w:bCs/>
          <w:sz w:val="22"/>
          <w:szCs w:val="22"/>
        </w:rPr>
      </w:pPr>
      <w:r w:rsidRPr="0036136C">
        <w:rPr>
          <w:bCs/>
          <w:sz w:val="22"/>
          <w:szCs w:val="22"/>
        </w:rPr>
        <w:t>30.1</w:t>
      </w:r>
      <w:r w:rsidRPr="0036136C">
        <w:rPr>
          <w:bCs/>
          <w:sz w:val="22"/>
          <w:szCs w:val="22"/>
        </w:rPr>
        <w:tab/>
      </w:r>
      <w:r w:rsidR="00E72E6D" w:rsidRPr="0041379D">
        <w:rPr>
          <w:bCs/>
          <w:sz w:val="22"/>
          <w:szCs w:val="22"/>
        </w:rPr>
        <w:t xml:space="preserve">By derogation </w:t>
      </w:r>
      <w:r w:rsidR="00E72E6D" w:rsidRPr="0041379D">
        <w:rPr>
          <w:sz w:val="22"/>
          <w:szCs w:val="22"/>
        </w:rPr>
        <w:t xml:space="preserve">from </w:t>
      </w:r>
      <w:r w:rsidR="00E72E6D" w:rsidRPr="0041379D">
        <w:rPr>
          <w:bCs/>
          <w:sz w:val="22"/>
          <w:szCs w:val="22"/>
        </w:rPr>
        <w:t xml:space="preserve">article </w:t>
      </w:r>
      <w:r w:rsidR="00E72E6D" w:rsidRPr="0041379D">
        <w:rPr>
          <w:sz w:val="22"/>
          <w:szCs w:val="22"/>
        </w:rPr>
        <w:t>30 of the general conditions,</w:t>
      </w:r>
      <w:r w:rsidR="00E72E6D" w:rsidRPr="0041379D">
        <w:rPr>
          <w:bCs/>
          <w:sz w:val="22"/>
          <w:szCs w:val="22"/>
        </w:rPr>
        <w:t xml:space="preserve"> no pre-financing guarantee is required.</w:t>
      </w:r>
    </w:p>
    <w:bookmarkEnd w:id="3"/>
    <w:p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rsidR="004800E1" w:rsidRPr="00291467" w:rsidRDefault="00344055" w:rsidP="00344055">
      <w:pPr>
        <w:spacing w:after="120"/>
        <w:ind w:left="567" w:hanging="567"/>
        <w:rPr>
          <w:bCs/>
          <w:sz w:val="22"/>
          <w:szCs w:val="22"/>
        </w:rPr>
      </w:pPr>
      <w:r>
        <w:rPr>
          <w:bCs/>
          <w:sz w:val="22"/>
          <w:szCs w:val="22"/>
        </w:rPr>
        <w:t>31.3</w:t>
      </w:r>
      <w:r w:rsidRPr="0036136C">
        <w:rPr>
          <w:bCs/>
          <w:sz w:val="22"/>
          <w:szCs w:val="22"/>
        </w:rPr>
        <w:tab/>
      </w:r>
      <w:r w:rsidRPr="00291467">
        <w:rPr>
          <w:bCs/>
          <w:sz w:val="22"/>
          <w:szCs w:val="22"/>
        </w:rPr>
        <w:t>Any payment may be offset against outstanding debts of any consortium member.</w:t>
      </w:r>
    </w:p>
    <w:p w:rsidR="002A496E" w:rsidRPr="00291467" w:rsidRDefault="002A496E" w:rsidP="00B547BD">
      <w:pPr>
        <w:keepNext/>
        <w:keepLines/>
        <w:tabs>
          <w:tab w:val="left" w:pos="1134"/>
          <w:tab w:val="left" w:pos="6495"/>
        </w:tabs>
        <w:spacing w:before="240" w:after="120"/>
        <w:ind w:left="1134" w:hanging="1134"/>
        <w:rPr>
          <w:b/>
        </w:rPr>
      </w:pPr>
      <w:r w:rsidRPr="00291467">
        <w:rPr>
          <w:b/>
        </w:rPr>
        <w:t>Article 40</w:t>
      </w:r>
      <w:r w:rsidRPr="00291467">
        <w:rPr>
          <w:b/>
        </w:rPr>
        <w:tab/>
        <w:t>Settlement of disputes</w:t>
      </w:r>
    </w:p>
    <w:p w:rsidR="00CC3E96" w:rsidRPr="00291467" w:rsidRDefault="00CC3E96" w:rsidP="00291467">
      <w:pPr>
        <w:autoSpaceDE w:val="0"/>
        <w:autoSpaceDN w:val="0"/>
        <w:adjustRightInd w:val="0"/>
        <w:spacing w:after="120"/>
        <w:ind w:left="567"/>
        <w:rPr>
          <w:sz w:val="22"/>
          <w:szCs w:val="22"/>
          <w:lang w:bidi="kn-IN"/>
        </w:rPr>
      </w:pPr>
      <w:r w:rsidRPr="00291467">
        <w:rPr>
          <w:sz w:val="22"/>
          <w:szCs w:val="22"/>
          <w:lang w:bidi="kn-IN"/>
        </w:rPr>
        <w:t xml:space="preserve">Any dispute arising out of or relating to this contract which cannot be settled otherwise shall be referred to the exclusive jurisdiction of the courts of </w:t>
      </w:r>
      <w:r w:rsidR="00291467" w:rsidRPr="00291467">
        <w:rPr>
          <w:sz w:val="22"/>
          <w:szCs w:val="22"/>
          <w:lang w:bidi="kn-IN"/>
        </w:rPr>
        <w:t>Primary Court in Stip</w:t>
      </w:r>
      <w:r w:rsidRPr="00291467">
        <w:rPr>
          <w:sz w:val="22"/>
          <w:szCs w:val="22"/>
          <w:lang w:bidi="kn-IN"/>
        </w:rPr>
        <w:t xml:space="preserve"> in accordance with its national legislation.</w:t>
      </w:r>
    </w:p>
    <w:p w:rsidR="00A20EF8" w:rsidRPr="00291467" w:rsidRDefault="00A20EF8" w:rsidP="00A20EF8">
      <w:pPr>
        <w:keepNext/>
        <w:keepLines/>
        <w:tabs>
          <w:tab w:val="left" w:pos="1134"/>
        </w:tabs>
        <w:spacing w:before="240" w:after="120"/>
        <w:ind w:left="1134" w:hanging="1134"/>
        <w:rPr>
          <w:b/>
          <w:szCs w:val="24"/>
        </w:rPr>
      </w:pPr>
      <w:r w:rsidRPr="00291467">
        <w:rPr>
          <w:b/>
          <w:szCs w:val="24"/>
        </w:rPr>
        <w:lastRenderedPageBreak/>
        <w:t>Article 42</w:t>
      </w:r>
      <w:r w:rsidRPr="00291467">
        <w:rPr>
          <w:b/>
          <w:szCs w:val="24"/>
        </w:rPr>
        <w:tab/>
        <w:t>Data Protection</w:t>
      </w:r>
    </w:p>
    <w:p w:rsidR="00CD682B" w:rsidRPr="00291467" w:rsidRDefault="00CD682B" w:rsidP="00CD682B">
      <w:pPr>
        <w:spacing w:before="120"/>
        <w:ind w:left="-120"/>
        <w:rPr>
          <w:sz w:val="22"/>
          <w:szCs w:val="22"/>
        </w:rPr>
      </w:pPr>
      <w:r w:rsidRPr="00291467">
        <w:rPr>
          <w:rStyle w:val="Hyperlink"/>
          <w:color w:val="auto"/>
          <w:sz w:val="22"/>
          <w:szCs w:val="22"/>
          <w:u w:val="none"/>
        </w:rPr>
        <w:t>For the purpose of</w:t>
      </w:r>
      <w:r w:rsidRPr="00291467">
        <w:rPr>
          <w:sz w:val="22"/>
          <w:szCs w:val="22"/>
        </w:rPr>
        <w:t>Article 42 of the general conditions, for the part of the data transferred by the contracting authority to the European Commission:</w:t>
      </w:r>
    </w:p>
    <w:p w:rsidR="00CD682B" w:rsidRPr="00291467" w:rsidRDefault="00CD682B" w:rsidP="00215F58">
      <w:pPr>
        <w:numPr>
          <w:ilvl w:val="0"/>
          <w:numId w:val="28"/>
        </w:numPr>
        <w:spacing w:before="120" w:after="120"/>
        <w:ind w:left="850" w:hanging="357"/>
        <w:rPr>
          <w:sz w:val="22"/>
          <w:szCs w:val="22"/>
        </w:rPr>
      </w:pPr>
      <w:r w:rsidRPr="00291467">
        <w:t>the</w:t>
      </w:r>
      <w:r w:rsidRPr="00291467">
        <w:rPr>
          <w:sz w:val="22"/>
          <w:szCs w:val="22"/>
        </w:rPr>
        <w:t xml:space="preserve"> controller for the processing of personal data carried out within the Commission is</w:t>
      </w:r>
    </w:p>
    <w:p w:rsidR="00CD682B" w:rsidRPr="00291467" w:rsidRDefault="00CD682B" w:rsidP="00215F58">
      <w:pPr>
        <w:spacing w:after="120"/>
        <w:ind w:left="851"/>
        <w:rPr>
          <w:sz w:val="22"/>
          <w:szCs w:val="22"/>
        </w:rPr>
      </w:pPr>
      <w:r w:rsidRPr="00291467">
        <w:rPr>
          <w:sz w:val="22"/>
          <w:szCs w:val="22"/>
        </w:rPr>
        <w:t>the head of contracts and finance unit R4 of DG Neighbourhood and Enlargement Negotiations</w:t>
      </w:r>
      <w:r w:rsidR="00291467" w:rsidRPr="00291467">
        <w:rPr>
          <w:sz w:val="22"/>
          <w:szCs w:val="22"/>
        </w:rPr>
        <w:t>.</w:t>
      </w:r>
    </w:p>
    <w:p w:rsidR="004124F6" w:rsidRPr="00291467" w:rsidRDefault="00CD682B" w:rsidP="00215F58">
      <w:pPr>
        <w:numPr>
          <w:ilvl w:val="0"/>
          <w:numId w:val="28"/>
        </w:numPr>
        <w:spacing w:before="120" w:after="0"/>
        <w:ind w:left="850" w:hanging="357"/>
        <w:rPr>
          <w:sz w:val="22"/>
          <w:szCs w:val="22"/>
          <w:u w:val="single"/>
        </w:rPr>
      </w:pPr>
      <w:r w:rsidRPr="00291467">
        <w:rPr>
          <w:sz w:val="22"/>
          <w:szCs w:val="22"/>
        </w:rPr>
        <w:t xml:space="preserve">the </w:t>
      </w:r>
      <w:r w:rsidR="005A1173" w:rsidRPr="00291467">
        <w:rPr>
          <w:sz w:val="22"/>
          <w:szCs w:val="22"/>
        </w:rPr>
        <w:t>privacy statement</w:t>
      </w:r>
      <w:r w:rsidRPr="00291467">
        <w:rPr>
          <w:sz w:val="22"/>
          <w:szCs w:val="22"/>
        </w:rPr>
        <w:t xml:space="preserve"> is available at:</w:t>
      </w:r>
    </w:p>
    <w:p w:rsidR="00CD682B" w:rsidRPr="00291467" w:rsidRDefault="00EA2378" w:rsidP="00215F58">
      <w:pPr>
        <w:spacing w:after="360"/>
        <w:ind w:left="851"/>
        <w:rPr>
          <w:color w:val="0563C1"/>
          <w:sz w:val="22"/>
          <w:szCs w:val="22"/>
          <w:u w:val="single"/>
        </w:rPr>
      </w:pPr>
      <w:hyperlink r:id="rId8" w:anchor="Annexes-AnnexesA(Ch.2):General" w:history="1">
        <w:r w:rsidR="00CD682B" w:rsidRPr="00291467">
          <w:rPr>
            <w:rStyle w:val="Hyperlink"/>
            <w:sz w:val="22"/>
            <w:szCs w:val="22"/>
          </w:rPr>
          <w:t>https://wikis.ec.europa.eu/display/ExactExternalWiki/Annexes#Annexes-AnnexesA(Ch.2):General</w:t>
        </w:r>
      </w:hyperlink>
    </w:p>
    <w:p w:rsidR="00CE2938" w:rsidRPr="00291467" w:rsidRDefault="00CE2938" w:rsidP="00CE2938">
      <w:pPr>
        <w:rPr>
          <w:sz w:val="22"/>
          <w:szCs w:val="22"/>
        </w:rPr>
      </w:pPr>
      <w:r w:rsidRPr="00291467">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CE2938" w:rsidRPr="005C0DEE" w:rsidRDefault="00CE2938" w:rsidP="00CE2938">
      <w:pPr>
        <w:rPr>
          <w:sz w:val="22"/>
          <w:szCs w:val="22"/>
          <w:u w:val="single"/>
        </w:rPr>
      </w:pPr>
      <w:r w:rsidRPr="00291467">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291467">
        <w:rPr>
          <w:rStyle w:val="FootnoteReference"/>
          <w:sz w:val="22"/>
          <w:szCs w:val="22"/>
        </w:rPr>
        <w:footnoteReference w:id="3"/>
      </w:r>
      <w:r w:rsidRPr="00291467">
        <w:rPr>
          <w:sz w:val="22"/>
          <w:szCs w:val="22"/>
        </w:rPr>
        <w:t xml:space="preserve"> and as detailed in the specific privacy statement published at ePRAG.</w:t>
      </w:r>
    </w:p>
    <w:p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footerReference w:type="default" r:id="rId9"/>
      <w:footerReference w:type="first" r:id="rId10"/>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80C" w:rsidRDefault="00DA380C">
      <w:r>
        <w:separator/>
      </w:r>
    </w:p>
  </w:endnote>
  <w:endnote w:type="continuationSeparator" w:id="1">
    <w:p w:rsidR="00DA380C" w:rsidRDefault="00DA38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00EA2378"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00EA2378" w:rsidRPr="00953EE9">
      <w:rPr>
        <w:rStyle w:val="PageNumber"/>
        <w:rFonts w:ascii="Times New Roman" w:hAnsi="Times New Roman"/>
        <w:sz w:val="18"/>
        <w:szCs w:val="18"/>
      </w:rPr>
      <w:fldChar w:fldCharType="separate"/>
    </w:r>
    <w:r w:rsidR="008E4997">
      <w:rPr>
        <w:rStyle w:val="PageNumber"/>
        <w:rFonts w:ascii="Times New Roman" w:hAnsi="Times New Roman"/>
        <w:noProof/>
        <w:sz w:val="18"/>
        <w:szCs w:val="18"/>
      </w:rPr>
      <w:t>4</w:t>
    </w:r>
    <w:r w:rsidR="00EA2378"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00EA2378"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00EA2378" w:rsidRPr="00953EE9">
      <w:rPr>
        <w:rStyle w:val="PageNumber"/>
        <w:rFonts w:ascii="Times New Roman" w:hAnsi="Times New Roman"/>
        <w:sz w:val="18"/>
        <w:szCs w:val="18"/>
      </w:rPr>
      <w:fldChar w:fldCharType="separate"/>
    </w:r>
    <w:r w:rsidR="008E4997">
      <w:rPr>
        <w:rStyle w:val="PageNumber"/>
        <w:rFonts w:ascii="Times New Roman" w:hAnsi="Times New Roman"/>
        <w:noProof/>
        <w:sz w:val="18"/>
        <w:szCs w:val="18"/>
      </w:rPr>
      <w:t>4</w:t>
    </w:r>
    <w:r w:rsidR="00EA2378" w:rsidRPr="00953EE9">
      <w:rPr>
        <w:rStyle w:val="PageNumber"/>
        <w:rFonts w:ascii="Times New Roman" w:hAnsi="Times New Roman"/>
        <w:sz w:val="18"/>
        <w:szCs w:val="18"/>
      </w:rPr>
      <w:fldChar w:fldCharType="end"/>
    </w:r>
  </w:p>
  <w:p w:rsidR="00C951BF" w:rsidRPr="00953EE9" w:rsidRDefault="00EA2378" w:rsidP="004124F6">
    <w:pPr>
      <w:pStyle w:val="Footer"/>
      <w:tabs>
        <w:tab w:val="right" w:pos="8505"/>
      </w:tabs>
      <w:rPr>
        <w:rFonts w:ascii="Times New Roman" w:hAnsi="Times New Roman"/>
        <w:sz w:val="18"/>
        <w:szCs w:val="18"/>
      </w:rPr>
    </w:pPr>
    <w:fldSimple w:instr=" FILENAME   \* MERGEFORMAT ">
      <w:r w:rsidR="008E4997">
        <w:rPr>
          <w:rStyle w:val="PageNumber"/>
          <w:rFonts w:ascii="Times New Roman" w:hAnsi="Times New Roman"/>
          <w:noProof/>
          <w:sz w:val="18"/>
          <w:szCs w:val="18"/>
        </w:rPr>
        <w:t>b8c2_specialconditions_en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00EA2378"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00EA2378"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00EA2378"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00EA2378"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00EA2378" w:rsidRPr="00953EE9">
      <w:rPr>
        <w:rStyle w:val="PageNumber"/>
        <w:rFonts w:ascii="Times New Roman" w:hAnsi="Times New Roman"/>
        <w:sz w:val="18"/>
        <w:szCs w:val="18"/>
      </w:rPr>
      <w:fldChar w:fldCharType="separate"/>
    </w:r>
    <w:r w:rsidR="008E4997">
      <w:rPr>
        <w:rStyle w:val="PageNumber"/>
        <w:rFonts w:ascii="Times New Roman" w:hAnsi="Times New Roman"/>
        <w:noProof/>
        <w:sz w:val="18"/>
        <w:szCs w:val="18"/>
      </w:rPr>
      <w:t>4</w:t>
    </w:r>
    <w:r w:rsidR="00EA2378" w:rsidRPr="00953EE9">
      <w:rPr>
        <w:rStyle w:val="PageNumber"/>
        <w:rFonts w:ascii="Times New Roman" w:hAnsi="Times New Roman"/>
        <w:sz w:val="18"/>
        <w:szCs w:val="18"/>
      </w:rPr>
      <w:fldChar w:fldCharType="end"/>
    </w:r>
  </w:p>
  <w:p w:rsidR="00C951BF" w:rsidRPr="00953EE9" w:rsidRDefault="00EA2378"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C951BF"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8E4997">
      <w:rPr>
        <w:rStyle w:val="PageNumber"/>
        <w:rFonts w:ascii="Times New Roman" w:hAnsi="Times New Roman"/>
        <w:noProof/>
        <w:sz w:val="18"/>
        <w:szCs w:val="18"/>
      </w:rPr>
      <w:t>b8c2_specialconditions_en</w:t>
    </w:r>
    <w:r w:rsidRPr="00315FD3">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80C" w:rsidRDefault="00DA380C" w:rsidP="004B7C2F">
      <w:pPr>
        <w:spacing w:before="120" w:after="0"/>
      </w:pPr>
      <w:r>
        <w:separator/>
      </w:r>
    </w:p>
  </w:footnote>
  <w:footnote w:type="continuationSeparator" w:id="1">
    <w:p w:rsidR="00DA380C" w:rsidRDefault="00DA380C">
      <w:r>
        <w:continuationSeparator/>
      </w:r>
    </w:p>
  </w:footnote>
  <w:footnote w:id="2">
    <w:p w:rsidR="00D313F0" w:rsidRDefault="00D313F0" w:rsidP="00D313F0">
      <w:pPr>
        <w:pStyle w:val="FootnoteText"/>
      </w:pPr>
      <w:r>
        <w:rPr>
          <w:rStyle w:val="FootnoteReference"/>
          <w:szCs w:val="16"/>
        </w:rPr>
        <w:footnoteRef/>
      </w:r>
      <w:r>
        <w:tab/>
        <w:t>The contractor is not obliged to ask for pre-financing.</w:t>
      </w:r>
    </w:p>
  </w:footnote>
  <w:footnote w:id="3">
    <w:p w:rsidR="00C951BF" w:rsidRDefault="00C951BF" w:rsidP="004124F6">
      <w:pPr>
        <w:pStyle w:val="FootnoteText"/>
      </w:pPr>
      <w:r>
        <w:rPr>
          <w:rStyle w:val="FootnoteReference"/>
        </w:rPr>
        <w:footnoteRef/>
      </w:r>
      <w:r>
        <w:t xml:space="preserve"> OJ L 205 of 21.11.2018, p. 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
  </w:num>
  <w:num w:numId="3">
    <w:abstractNumId w:val="0"/>
  </w:num>
  <w:num w:numId="4">
    <w:abstractNumId w:val="20"/>
  </w:num>
  <w:num w:numId="5">
    <w:abstractNumId w:val="4"/>
  </w:num>
  <w:num w:numId="6">
    <w:abstractNumId w:val="13"/>
  </w:num>
  <w:num w:numId="7">
    <w:abstractNumId w:val="7"/>
  </w:num>
  <w:num w:numId="8">
    <w:abstractNumId w:val="12"/>
  </w:num>
  <w:num w:numId="9">
    <w:abstractNumId w:val="23"/>
  </w:num>
  <w:num w:numId="10">
    <w:abstractNumId w:val="26"/>
  </w:num>
  <w:num w:numId="11">
    <w:abstractNumId w:val="9"/>
  </w:num>
  <w:num w:numId="12">
    <w:abstractNumId w:val="22"/>
  </w:num>
  <w:num w:numId="13">
    <w:abstractNumId w:val="21"/>
  </w:num>
  <w:num w:numId="14">
    <w:abstractNumId w:val="15"/>
  </w:num>
  <w:num w:numId="15">
    <w:abstractNumId w:val="19"/>
  </w:num>
  <w:num w:numId="16">
    <w:abstractNumId w:val="6"/>
  </w:num>
  <w:num w:numId="17">
    <w:abstractNumId w:val="11"/>
  </w:num>
  <w:num w:numId="18">
    <w:abstractNumId w:val="5"/>
  </w:num>
  <w:num w:numId="19">
    <w:abstractNumId w:val="8"/>
  </w:num>
  <w:num w:numId="20">
    <w:abstractNumId w:val="27"/>
  </w:num>
  <w:num w:numId="21">
    <w:abstractNumId w:val="28"/>
  </w:num>
  <w:num w:numId="22">
    <w:abstractNumId w:val="2"/>
  </w:num>
  <w:num w:numId="23">
    <w:abstractNumId w:val="16"/>
  </w:num>
  <w:num w:numId="24">
    <w:abstractNumId w:val="18"/>
  </w:num>
  <w:num w:numId="25">
    <w:abstractNumId w:val="17"/>
  </w:num>
  <w:num w:numId="26">
    <w:abstractNumId w:val="10"/>
  </w:num>
  <w:num w:numId="27">
    <w:abstractNumId w:val="14"/>
  </w:num>
  <w:num w:numId="28">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ttachedTemplate r:id="rId1"/>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E774E"/>
    <w:rsid w:val="000F206E"/>
    <w:rsid w:val="000F2887"/>
    <w:rsid w:val="000F5076"/>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747C3"/>
    <w:rsid w:val="00274AD4"/>
    <w:rsid w:val="00282E89"/>
    <w:rsid w:val="00290792"/>
    <w:rsid w:val="0029133D"/>
    <w:rsid w:val="002913CC"/>
    <w:rsid w:val="00291467"/>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1379D"/>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1BB"/>
    <w:rsid w:val="004C6B71"/>
    <w:rsid w:val="004D47B4"/>
    <w:rsid w:val="004D4E2C"/>
    <w:rsid w:val="004D6B3C"/>
    <w:rsid w:val="004E00C9"/>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2701"/>
    <w:rsid w:val="0063324F"/>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5C7C"/>
    <w:rsid w:val="00745D2F"/>
    <w:rsid w:val="00751FA6"/>
    <w:rsid w:val="007563C0"/>
    <w:rsid w:val="00756C42"/>
    <w:rsid w:val="007575ED"/>
    <w:rsid w:val="00762152"/>
    <w:rsid w:val="00771843"/>
    <w:rsid w:val="00772747"/>
    <w:rsid w:val="00773AC9"/>
    <w:rsid w:val="00776C00"/>
    <w:rsid w:val="007832C5"/>
    <w:rsid w:val="00783B6A"/>
    <w:rsid w:val="00786E6B"/>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4997"/>
    <w:rsid w:val="008E75E4"/>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500E8"/>
    <w:rsid w:val="009506A0"/>
    <w:rsid w:val="00953EE9"/>
    <w:rsid w:val="0095583E"/>
    <w:rsid w:val="009642E7"/>
    <w:rsid w:val="00966D3F"/>
    <w:rsid w:val="00972A66"/>
    <w:rsid w:val="009740B0"/>
    <w:rsid w:val="00976498"/>
    <w:rsid w:val="0097783A"/>
    <w:rsid w:val="00980511"/>
    <w:rsid w:val="00980C8D"/>
    <w:rsid w:val="009830C1"/>
    <w:rsid w:val="00984184"/>
    <w:rsid w:val="00986D80"/>
    <w:rsid w:val="00993B69"/>
    <w:rsid w:val="00995043"/>
    <w:rsid w:val="00995C32"/>
    <w:rsid w:val="00995D7A"/>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21C9"/>
    <w:rsid w:val="00B335C2"/>
    <w:rsid w:val="00B361C1"/>
    <w:rsid w:val="00B41F1A"/>
    <w:rsid w:val="00B43557"/>
    <w:rsid w:val="00B51AFB"/>
    <w:rsid w:val="00B52723"/>
    <w:rsid w:val="00B53842"/>
    <w:rsid w:val="00B547BD"/>
    <w:rsid w:val="00B54D21"/>
    <w:rsid w:val="00B5562F"/>
    <w:rsid w:val="00B62AF4"/>
    <w:rsid w:val="00B638D8"/>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EFD"/>
    <w:rsid w:val="00CC21AC"/>
    <w:rsid w:val="00CC3E96"/>
    <w:rsid w:val="00CD03CC"/>
    <w:rsid w:val="00CD0528"/>
    <w:rsid w:val="00CD0990"/>
    <w:rsid w:val="00CD1EE0"/>
    <w:rsid w:val="00CD682B"/>
    <w:rsid w:val="00CE2938"/>
    <w:rsid w:val="00CE32C4"/>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13F0"/>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52A2"/>
    <w:rsid w:val="00D93F55"/>
    <w:rsid w:val="00DA29C7"/>
    <w:rsid w:val="00DA2F7C"/>
    <w:rsid w:val="00DA380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E8F"/>
    <w:rsid w:val="00E82C1F"/>
    <w:rsid w:val="00E85CDC"/>
    <w:rsid w:val="00E86B52"/>
    <w:rsid w:val="00E91100"/>
    <w:rsid w:val="00E9449B"/>
    <w:rsid w:val="00E94DB2"/>
    <w:rsid w:val="00EA1229"/>
    <w:rsid w:val="00EA2378"/>
    <w:rsid w:val="00EA2398"/>
    <w:rsid w:val="00EA24C0"/>
    <w:rsid w:val="00EA397C"/>
    <w:rsid w:val="00EA6062"/>
    <w:rsid w:val="00EA624B"/>
    <w:rsid w:val="00EA7802"/>
    <w:rsid w:val="00EB033F"/>
    <w:rsid w:val="00EB0B15"/>
    <w:rsid w:val="00EB1C81"/>
    <w:rsid w:val="00EB2FBC"/>
    <w:rsid w:val="00EB31C1"/>
    <w:rsid w:val="00EB6A4A"/>
    <w:rsid w:val="00EC44AB"/>
    <w:rsid w:val="00EC6C60"/>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6A4F19"/>
    <w:pPr>
      <w:spacing w:after="240"/>
      <w:jc w:val="both"/>
    </w:pPr>
    <w:rPr>
      <w:sz w:val="24"/>
      <w:lang w:val="en-GB" w:eastAsia="en-GB"/>
    </w:rPr>
  </w:style>
  <w:style w:type="paragraph" w:styleId="Heading1">
    <w:name w:val="heading 1"/>
    <w:basedOn w:val="Normal"/>
    <w:next w:val="Text1"/>
    <w:link w:val="Heading1Char"/>
    <w:qFormat/>
    <w:rsid w:val="00EA2378"/>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EA2378"/>
    <w:pPr>
      <w:keepNext/>
      <w:numPr>
        <w:ilvl w:val="1"/>
        <w:numId w:val="1"/>
      </w:numPr>
      <w:tabs>
        <w:tab w:val="clear" w:pos="1200"/>
      </w:tabs>
      <w:ind w:left="1202"/>
      <w:outlineLvl w:val="1"/>
    </w:pPr>
    <w:rPr>
      <w:b/>
    </w:rPr>
  </w:style>
  <w:style w:type="paragraph" w:styleId="Heading3">
    <w:name w:val="heading 3"/>
    <w:basedOn w:val="Normal"/>
    <w:next w:val="Text3"/>
    <w:qFormat/>
    <w:rsid w:val="00EA2378"/>
    <w:pPr>
      <w:keepNext/>
      <w:numPr>
        <w:ilvl w:val="2"/>
        <w:numId w:val="1"/>
      </w:numPr>
      <w:tabs>
        <w:tab w:val="clear" w:pos="1920"/>
      </w:tabs>
      <w:ind w:left="1984" w:hanging="782"/>
      <w:outlineLvl w:val="2"/>
    </w:pPr>
    <w:rPr>
      <w:i/>
    </w:rPr>
  </w:style>
  <w:style w:type="paragraph" w:styleId="Heading4">
    <w:name w:val="heading 4"/>
    <w:basedOn w:val="Normal"/>
    <w:next w:val="Text4"/>
    <w:qFormat/>
    <w:rsid w:val="00EA2378"/>
    <w:pPr>
      <w:keepNext/>
      <w:numPr>
        <w:ilvl w:val="3"/>
        <w:numId w:val="1"/>
      </w:numPr>
      <w:tabs>
        <w:tab w:val="clear" w:pos="1920"/>
      </w:tabs>
      <w:ind w:left="1984" w:hanging="782"/>
      <w:outlineLvl w:val="3"/>
    </w:pPr>
  </w:style>
  <w:style w:type="paragraph" w:styleId="Heading5">
    <w:name w:val="heading 5"/>
    <w:basedOn w:val="Normal"/>
    <w:next w:val="Normal"/>
    <w:qFormat/>
    <w:rsid w:val="00EA2378"/>
    <w:pPr>
      <w:tabs>
        <w:tab w:val="num" w:pos="0"/>
      </w:tabs>
      <w:spacing w:before="240" w:after="60"/>
      <w:outlineLvl w:val="4"/>
    </w:pPr>
    <w:rPr>
      <w:rFonts w:ascii="Arial" w:hAnsi="Arial"/>
      <w:sz w:val="22"/>
    </w:rPr>
  </w:style>
  <w:style w:type="paragraph" w:styleId="Heading6">
    <w:name w:val="heading 6"/>
    <w:basedOn w:val="Normal"/>
    <w:next w:val="Normal"/>
    <w:qFormat/>
    <w:rsid w:val="00EA2378"/>
    <w:pPr>
      <w:tabs>
        <w:tab w:val="num" w:pos="0"/>
      </w:tabs>
      <w:spacing w:before="240" w:after="60"/>
      <w:outlineLvl w:val="5"/>
    </w:pPr>
    <w:rPr>
      <w:rFonts w:ascii="Arial" w:hAnsi="Arial"/>
      <w:i/>
      <w:sz w:val="22"/>
    </w:rPr>
  </w:style>
  <w:style w:type="paragraph" w:styleId="Heading7">
    <w:name w:val="heading 7"/>
    <w:basedOn w:val="Normal"/>
    <w:next w:val="Normal"/>
    <w:qFormat/>
    <w:rsid w:val="00EA2378"/>
    <w:pPr>
      <w:tabs>
        <w:tab w:val="num" w:pos="0"/>
      </w:tabs>
      <w:spacing w:before="240" w:after="60"/>
      <w:outlineLvl w:val="6"/>
    </w:pPr>
    <w:rPr>
      <w:rFonts w:ascii="Arial" w:hAnsi="Arial"/>
      <w:sz w:val="20"/>
    </w:rPr>
  </w:style>
  <w:style w:type="paragraph" w:styleId="Heading8">
    <w:name w:val="heading 8"/>
    <w:basedOn w:val="Normal"/>
    <w:next w:val="Normal"/>
    <w:qFormat/>
    <w:rsid w:val="00EA2378"/>
    <w:pPr>
      <w:tabs>
        <w:tab w:val="num" w:pos="0"/>
      </w:tabs>
      <w:spacing w:before="240" w:after="60"/>
      <w:outlineLvl w:val="7"/>
    </w:pPr>
    <w:rPr>
      <w:rFonts w:ascii="Arial" w:hAnsi="Arial"/>
      <w:i/>
      <w:sz w:val="20"/>
    </w:rPr>
  </w:style>
  <w:style w:type="paragraph" w:styleId="Heading9">
    <w:name w:val="heading 9"/>
    <w:basedOn w:val="Normal"/>
    <w:next w:val="Normal"/>
    <w:qFormat/>
    <w:rsid w:val="00EA2378"/>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EA2378"/>
    <w:pPr>
      <w:ind w:left="482"/>
    </w:pPr>
  </w:style>
  <w:style w:type="paragraph" w:customStyle="1" w:styleId="Text2">
    <w:name w:val="Text 2"/>
    <w:basedOn w:val="Normal"/>
    <w:rsid w:val="00EA2378"/>
    <w:pPr>
      <w:tabs>
        <w:tab w:val="left" w:pos="2161"/>
      </w:tabs>
      <w:ind w:left="1202"/>
    </w:pPr>
  </w:style>
  <w:style w:type="paragraph" w:customStyle="1" w:styleId="Text3">
    <w:name w:val="Text 3"/>
    <w:basedOn w:val="Normal"/>
    <w:rsid w:val="00EA2378"/>
    <w:pPr>
      <w:tabs>
        <w:tab w:val="left" w:pos="2302"/>
      </w:tabs>
      <w:ind w:left="1202"/>
    </w:pPr>
  </w:style>
  <w:style w:type="paragraph" w:customStyle="1" w:styleId="Text4">
    <w:name w:val="Text 4"/>
    <w:basedOn w:val="Normal"/>
    <w:rsid w:val="00EA2378"/>
    <w:pPr>
      <w:tabs>
        <w:tab w:val="left" w:pos="2302"/>
      </w:tabs>
      <w:ind w:left="1202"/>
    </w:pPr>
  </w:style>
  <w:style w:type="paragraph" w:customStyle="1" w:styleId="Address">
    <w:name w:val="Address"/>
    <w:basedOn w:val="Normal"/>
    <w:rsid w:val="00EA2378"/>
    <w:pPr>
      <w:spacing w:after="0"/>
      <w:jc w:val="left"/>
    </w:pPr>
  </w:style>
  <w:style w:type="paragraph" w:customStyle="1" w:styleId="AddressTL">
    <w:name w:val="AddressTL"/>
    <w:basedOn w:val="Normal"/>
    <w:next w:val="Normal"/>
    <w:rsid w:val="00EA2378"/>
    <w:pPr>
      <w:spacing w:after="720"/>
      <w:jc w:val="left"/>
    </w:pPr>
  </w:style>
  <w:style w:type="paragraph" w:customStyle="1" w:styleId="AddressTR">
    <w:name w:val="AddressTR"/>
    <w:basedOn w:val="Normal"/>
    <w:next w:val="Normal"/>
    <w:rsid w:val="00EA2378"/>
    <w:pPr>
      <w:spacing w:after="720"/>
      <w:ind w:left="5103"/>
      <w:jc w:val="left"/>
    </w:pPr>
  </w:style>
  <w:style w:type="paragraph" w:styleId="BlockText">
    <w:name w:val="Block Text"/>
    <w:basedOn w:val="Normal"/>
    <w:rsid w:val="00EA2378"/>
    <w:pPr>
      <w:spacing w:after="120"/>
      <w:ind w:left="1440" w:right="1440"/>
    </w:pPr>
  </w:style>
  <w:style w:type="paragraph" w:styleId="BodyText">
    <w:name w:val="Body Text"/>
    <w:basedOn w:val="Normal"/>
    <w:rsid w:val="00EA2378"/>
    <w:pPr>
      <w:spacing w:after="120"/>
    </w:pPr>
  </w:style>
  <w:style w:type="paragraph" w:styleId="BodyText2">
    <w:name w:val="Body Text 2"/>
    <w:basedOn w:val="Normal"/>
    <w:rsid w:val="00EA2378"/>
    <w:pPr>
      <w:spacing w:after="120" w:line="480" w:lineRule="auto"/>
    </w:pPr>
  </w:style>
  <w:style w:type="paragraph" w:styleId="BodyText3">
    <w:name w:val="Body Text 3"/>
    <w:basedOn w:val="Normal"/>
    <w:rsid w:val="00EA2378"/>
    <w:pPr>
      <w:spacing w:after="120"/>
    </w:pPr>
    <w:rPr>
      <w:sz w:val="16"/>
    </w:rPr>
  </w:style>
  <w:style w:type="paragraph" w:styleId="BodyTextFirstIndent">
    <w:name w:val="Body Text First Indent"/>
    <w:basedOn w:val="BodyText"/>
    <w:rsid w:val="00EA2378"/>
    <w:pPr>
      <w:ind w:firstLine="210"/>
    </w:pPr>
  </w:style>
  <w:style w:type="paragraph" w:styleId="BodyTextIndent">
    <w:name w:val="Body Text Indent"/>
    <w:basedOn w:val="Normal"/>
    <w:rsid w:val="00EA2378"/>
    <w:pPr>
      <w:spacing w:after="120"/>
      <w:ind w:left="283"/>
    </w:pPr>
  </w:style>
  <w:style w:type="paragraph" w:styleId="BodyTextFirstIndent2">
    <w:name w:val="Body Text First Indent 2"/>
    <w:basedOn w:val="BodyTextIndent"/>
    <w:rsid w:val="00EA2378"/>
    <w:pPr>
      <w:ind w:firstLine="210"/>
    </w:pPr>
  </w:style>
  <w:style w:type="paragraph" w:styleId="BodyTextIndent2">
    <w:name w:val="Body Text Indent 2"/>
    <w:basedOn w:val="Normal"/>
    <w:rsid w:val="00EA2378"/>
    <w:pPr>
      <w:spacing w:after="120" w:line="480" w:lineRule="auto"/>
      <w:ind w:left="283"/>
    </w:pPr>
  </w:style>
  <w:style w:type="paragraph" w:styleId="BodyTextIndent3">
    <w:name w:val="Body Text Indent 3"/>
    <w:basedOn w:val="Normal"/>
    <w:rsid w:val="00EA2378"/>
    <w:pPr>
      <w:spacing w:after="120"/>
      <w:ind w:left="283"/>
    </w:pPr>
    <w:rPr>
      <w:sz w:val="16"/>
    </w:rPr>
  </w:style>
  <w:style w:type="paragraph" w:styleId="Caption">
    <w:name w:val="caption"/>
    <w:basedOn w:val="Normal"/>
    <w:next w:val="Normal"/>
    <w:qFormat/>
    <w:rsid w:val="00EA2378"/>
    <w:pPr>
      <w:spacing w:before="120" w:after="120"/>
    </w:pPr>
    <w:rPr>
      <w:b/>
    </w:rPr>
  </w:style>
  <w:style w:type="paragraph" w:customStyle="1" w:styleId="ChapterTitle">
    <w:name w:val="ChapterTitle"/>
    <w:basedOn w:val="Normal"/>
    <w:next w:val="SectionTitle"/>
    <w:rsid w:val="00EA2378"/>
    <w:pPr>
      <w:keepNext/>
      <w:spacing w:after="480"/>
      <w:jc w:val="center"/>
    </w:pPr>
    <w:rPr>
      <w:b/>
      <w:sz w:val="32"/>
    </w:rPr>
  </w:style>
  <w:style w:type="paragraph" w:customStyle="1" w:styleId="SectionTitle">
    <w:name w:val="SectionTitle"/>
    <w:basedOn w:val="Normal"/>
    <w:next w:val="Heading1"/>
    <w:rsid w:val="00EA2378"/>
    <w:pPr>
      <w:keepNext/>
      <w:spacing w:after="480"/>
      <w:jc w:val="center"/>
    </w:pPr>
    <w:rPr>
      <w:b/>
      <w:smallCaps/>
      <w:sz w:val="28"/>
    </w:rPr>
  </w:style>
  <w:style w:type="paragraph" w:styleId="Closing">
    <w:name w:val="Closing"/>
    <w:basedOn w:val="Normal"/>
    <w:rsid w:val="00EA2378"/>
    <w:pPr>
      <w:ind w:left="4252"/>
    </w:pPr>
  </w:style>
  <w:style w:type="paragraph" w:styleId="CommentText">
    <w:name w:val="annotation text"/>
    <w:basedOn w:val="Normal"/>
    <w:link w:val="CommentTextChar"/>
    <w:uiPriority w:val="99"/>
    <w:semiHidden/>
    <w:rsid w:val="00EA2378"/>
    <w:rPr>
      <w:sz w:val="20"/>
    </w:rPr>
  </w:style>
  <w:style w:type="paragraph" w:styleId="Date">
    <w:name w:val="Date"/>
    <w:basedOn w:val="Normal"/>
    <w:next w:val="References"/>
    <w:rsid w:val="00EA2378"/>
    <w:pPr>
      <w:spacing w:after="0"/>
      <w:ind w:left="5103" w:right="-567"/>
      <w:jc w:val="left"/>
    </w:pPr>
  </w:style>
  <w:style w:type="paragraph" w:customStyle="1" w:styleId="References">
    <w:name w:val="References"/>
    <w:basedOn w:val="Normal"/>
    <w:next w:val="AddressTR"/>
    <w:rsid w:val="00EA2378"/>
    <w:pPr>
      <w:ind w:left="5103"/>
      <w:jc w:val="left"/>
    </w:pPr>
    <w:rPr>
      <w:sz w:val="20"/>
    </w:rPr>
  </w:style>
  <w:style w:type="paragraph" w:styleId="DocumentMap">
    <w:name w:val="Document Map"/>
    <w:basedOn w:val="Normal"/>
    <w:semiHidden/>
    <w:rsid w:val="00EA2378"/>
    <w:pPr>
      <w:shd w:val="clear" w:color="auto" w:fill="000080"/>
    </w:pPr>
    <w:rPr>
      <w:rFonts w:ascii="Tahoma" w:hAnsi="Tahoma"/>
    </w:rPr>
  </w:style>
  <w:style w:type="paragraph" w:customStyle="1" w:styleId="DoubSign">
    <w:name w:val="DoubSign"/>
    <w:basedOn w:val="Normal"/>
    <w:next w:val="Enclosures"/>
    <w:rsid w:val="00EA2378"/>
    <w:pPr>
      <w:tabs>
        <w:tab w:val="left" w:pos="5103"/>
      </w:tabs>
      <w:spacing w:before="1200" w:after="0"/>
      <w:jc w:val="left"/>
    </w:pPr>
  </w:style>
  <w:style w:type="paragraph" w:customStyle="1" w:styleId="Enclosures">
    <w:name w:val="Enclosures"/>
    <w:basedOn w:val="Normal"/>
    <w:rsid w:val="00EA2378"/>
    <w:pPr>
      <w:keepNext/>
      <w:keepLines/>
      <w:tabs>
        <w:tab w:val="left" w:pos="5642"/>
      </w:tabs>
      <w:spacing w:before="480" w:after="0"/>
      <w:ind w:left="1191" w:hanging="1191"/>
      <w:jc w:val="left"/>
    </w:pPr>
  </w:style>
  <w:style w:type="paragraph" w:styleId="EndnoteText">
    <w:name w:val="endnote text"/>
    <w:basedOn w:val="Normal"/>
    <w:semiHidden/>
    <w:rsid w:val="00EA2378"/>
    <w:rPr>
      <w:sz w:val="20"/>
    </w:rPr>
  </w:style>
  <w:style w:type="paragraph" w:styleId="EnvelopeAddress">
    <w:name w:val="envelope address"/>
    <w:basedOn w:val="Normal"/>
    <w:rsid w:val="00EA2378"/>
    <w:pPr>
      <w:framePr w:w="7920" w:h="1980" w:hRule="exact" w:hSpace="180" w:wrap="auto" w:hAnchor="page" w:xAlign="center" w:yAlign="bottom"/>
      <w:spacing w:after="0"/>
    </w:pPr>
  </w:style>
  <w:style w:type="paragraph" w:styleId="EnvelopeReturn">
    <w:name w:val="envelope return"/>
    <w:basedOn w:val="Normal"/>
    <w:rsid w:val="00EA2378"/>
    <w:pPr>
      <w:spacing w:after="0"/>
    </w:pPr>
    <w:rPr>
      <w:sz w:val="20"/>
    </w:rPr>
  </w:style>
  <w:style w:type="paragraph" w:styleId="Footer">
    <w:name w:val="footer"/>
    <w:basedOn w:val="Normal"/>
    <w:rsid w:val="00EA2378"/>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rsid w:val="00EA2378"/>
    <w:pPr>
      <w:tabs>
        <w:tab w:val="center" w:pos="4153"/>
        <w:tab w:val="right" w:pos="8306"/>
      </w:tabs>
    </w:pPr>
  </w:style>
  <w:style w:type="paragraph" w:styleId="Index1">
    <w:name w:val="index 1"/>
    <w:basedOn w:val="Normal"/>
    <w:next w:val="Normal"/>
    <w:autoRedefine/>
    <w:semiHidden/>
    <w:rsid w:val="00EA2378"/>
    <w:pPr>
      <w:ind w:left="240" w:hanging="240"/>
    </w:pPr>
  </w:style>
  <w:style w:type="paragraph" w:styleId="Index2">
    <w:name w:val="index 2"/>
    <w:basedOn w:val="Normal"/>
    <w:next w:val="Normal"/>
    <w:autoRedefine/>
    <w:semiHidden/>
    <w:rsid w:val="00EA2378"/>
    <w:pPr>
      <w:ind w:left="480" w:hanging="240"/>
    </w:pPr>
  </w:style>
  <w:style w:type="paragraph" w:styleId="Index3">
    <w:name w:val="index 3"/>
    <w:basedOn w:val="Normal"/>
    <w:next w:val="Normal"/>
    <w:autoRedefine/>
    <w:semiHidden/>
    <w:rsid w:val="00EA2378"/>
    <w:pPr>
      <w:ind w:left="720" w:hanging="240"/>
    </w:pPr>
  </w:style>
  <w:style w:type="paragraph" w:styleId="Index4">
    <w:name w:val="index 4"/>
    <w:basedOn w:val="Normal"/>
    <w:next w:val="Normal"/>
    <w:autoRedefine/>
    <w:semiHidden/>
    <w:rsid w:val="00EA2378"/>
    <w:pPr>
      <w:ind w:left="960" w:hanging="240"/>
    </w:pPr>
  </w:style>
  <w:style w:type="paragraph" w:styleId="Index5">
    <w:name w:val="index 5"/>
    <w:basedOn w:val="Normal"/>
    <w:next w:val="Normal"/>
    <w:autoRedefine/>
    <w:semiHidden/>
    <w:rsid w:val="00EA2378"/>
    <w:pPr>
      <w:ind w:left="1200" w:hanging="240"/>
    </w:pPr>
  </w:style>
  <w:style w:type="paragraph" w:styleId="Index6">
    <w:name w:val="index 6"/>
    <w:basedOn w:val="Normal"/>
    <w:next w:val="Normal"/>
    <w:autoRedefine/>
    <w:semiHidden/>
    <w:rsid w:val="00EA2378"/>
    <w:pPr>
      <w:ind w:left="1440" w:hanging="240"/>
    </w:pPr>
  </w:style>
  <w:style w:type="paragraph" w:styleId="Index7">
    <w:name w:val="index 7"/>
    <w:basedOn w:val="Normal"/>
    <w:next w:val="Normal"/>
    <w:autoRedefine/>
    <w:semiHidden/>
    <w:rsid w:val="00EA2378"/>
    <w:pPr>
      <w:ind w:left="1680" w:hanging="240"/>
    </w:pPr>
  </w:style>
  <w:style w:type="paragraph" w:styleId="Index8">
    <w:name w:val="index 8"/>
    <w:basedOn w:val="Normal"/>
    <w:next w:val="Normal"/>
    <w:autoRedefine/>
    <w:semiHidden/>
    <w:rsid w:val="00EA2378"/>
    <w:pPr>
      <w:ind w:left="1920" w:hanging="240"/>
    </w:pPr>
  </w:style>
  <w:style w:type="paragraph" w:styleId="Index9">
    <w:name w:val="index 9"/>
    <w:basedOn w:val="Normal"/>
    <w:next w:val="Normal"/>
    <w:autoRedefine/>
    <w:semiHidden/>
    <w:rsid w:val="00EA2378"/>
    <w:pPr>
      <w:ind w:left="2160" w:hanging="240"/>
    </w:pPr>
  </w:style>
  <w:style w:type="paragraph" w:styleId="IndexHeading">
    <w:name w:val="index heading"/>
    <w:basedOn w:val="Normal"/>
    <w:next w:val="Index1"/>
    <w:semiHidden/>
    <w:rsid w:val="00EA2378"/>
    <w:rPr>
      <w:rFonts w:ascii="Arial" w:hAnsi="Arial"/>
      <w:b/>
    </w:rPr>
  </w:style>
  <w:style w:type="paragraph" w:styleId="List">
    <w:name w:val="List"/>
    <w:basedOn w:val="Normal"/>
    <w:rsid w:val="00EA2378"/>
    <w:pPr>
      <w:ind w:left="283" w:hanging="283"/>
    </w:pPr>
  </w:style>
  <w:style w:type="paragraph" w:styleId="List2">
    <w:name w:val="List 2"/>
    <w:basedOn w:val="Normal"/>
    <w:rsid w:val="00EA2378"/>
    <w:pPr>
      <w:ind w:left="566" w:hanging="283"/>
    </w:pPr>
  </w:style>
  <w:style w:type="paragraph" w:styleId="List3">
    <w:name w:val="List 3"/>
    <w:basedOn w:val="Normal"/>
    <w:rsid w:val="00EA2378"/>
    <w:pPr>
      <w:ind w:left="849" w:hanging="283"/>
    </w:pPr>
  </w:style>
  <w:style w:type="paragraph" w:styleId="List4">
    <w:name w:val="List 4"/>
    <w:basedOn w:val="Normal"/>
    <w:rsid w:val="00EA2378"/>
    <w:pPr>
      <w:ind w:left="1132" w:hanging="283"/>
    </w:pPr>
  </w:style>
  <w:style w:type="paragraph" w:styleId="List5">
    <w:name w:val="List 5"/>
    <w:basedOn w:val="Normal"/>
    <w:rsid w:val="00EA2378"/>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rsid w:val="00EA2378"/>
    <w:pPr>
      <w:numPr>
        <w:numId w:val="2"/>
      </w:numPr>
    </w:pPr>
  </w:style>
  <w:style w:type="paragraph" w:styleId="ListContinue">
    <w:name w:val="List Continue"/>
    <w:basedOn w:val="Normal"/>
    <w:rsid w:val="00EA2378"/>
    <w:pPr>
      <w:spacing w:after="120"/>
      <w:ind w:left="283"/>
    </w:pPr>
  </w:style>
  <w:style w:type="paragraph" w:styleId="ListContinue2">
    <w:name w:val="List Continue 2"/>
    <w:basedOn w:val="Normal"/>
    <w:rsid w:val="00EA2378"/>
    <w:pPr>
      <w:spacing w:after="120"/>
      <w:ind w:left="566"/>
    </w:pPr>
  </w:style>
  <w:style w:type="paragraph" w:styleId="ListContinue3">
    <w:name w:val="List Continue 3"/>
    <w:basedOn w:val="Normal"/>
    <w:rsid w:val="00EA2378"/>
    <w:pPr>
      <w:spacing w:after="120"/>
      <w:ind w:left="849"/>
    </w:pPr>
  </w:style>
  <w:style w:type="paragraph" w:styleId="ListContinue4">
    <w:name w:val="List Continue 4"/>
    <w:basedOn w:val="Normal"/>
    <w:rsid w:val="00EA2378"/>
    <w:pPr>
      <w:spacing w:after="120"/>
      <w:ind w:left="1132"/>
    </w:pPr>
  </w:style>
  <w:style w:type="paragraph" w:styleId="ListContinue5">
    <w:name w:val="List Continue 5"/>
    <w:basedOn w:val="Normal"/>
    <w:rsid w:val="00EA2378"/>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rsid w:val="00EA2378"/>
    <w:pPr>
      <w:numPr>
        <w:numId w:val="3"/>
      </w:numPr>
    </w:pPr>
  </w:style>
  <w:style w:type="paragraph" w:styleId="MacroText">
    <w:name w:val="macro"/>
    <w:semiHidden/>
    <w:rsid w:val="00EA237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EA237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EA2378"/>
    <w:pPr>
      <w:ind w:left="720"/>
    </w:pPr>
  </w:style>
  <w:style w:type="paragraph" w:styleId="NoteHeading">
    <w:name w:val="Note Heading"/>
    <w:basedOn w:val="Normal"/>
    <w:next w:val="Normal"/>
    <w:rsid w:val="00EA2378"/>
  </w:style>
  <w:style w:type="paragraph" w:customStyle="1" w:styleId="NoteHead">
    <w:name w:val="NoteHead"/>
    <w:basedOn w:val="Normal"/>
    <w:next w:val="Subject"/>
    <w:rsid w:val="00EA2378"/>
    <w:pPr>
      <w:spacing w:before="720" w:after="720"/>
      <w:jc w:val="center"/>
    </w:pPr>
    <w:rPr>
      <w:b/>
      <w:smallCaps/>
    </w:rPr>
  </w:style>
  <w:style w:type="paragraph" w:customStyle="1" w:styleId="Subject">
    <w:name w:val="Subject"/>
    <w:basedOn w:val="Normal"/>
    <w:next w:val="Normal"/>
    <w:rsid w:val="00EA2378"/>
    <w:pPr>
      <w:spacing w:after="480"/>
      <w:ind w:left="1191" w:hanging="1191"/>
      <w:jc w:val="left"/>
    </w:pPr>
    <w:rPr>
      <w:b/>
    </w:rPr>
  </w:style>
  <w:style w:type="paragraph" w:customStyle="1" w:styleId="NoteList">
    <w:name w:val="NoteList"/>
    <w:basedOn w:val="Normal"/>
    <w:next w:val="Subject"/>
    <w:rsid w:val="00EA2378"/>
    <w:pPr>
      <w:tabs>
        <w:tab w:val="left" w:pos="5823"/>
      </w:tabs>
      <w:spacing w:before="720" w:after="720"/>
      <w:ind w:left="5104" w:hanging="3119"/>
      <w:jc w:val="left"/>
    </w:pPr>
    <w:rPr>
      <w:b/>
      <w:smallCaps/>
    </w:rPr>
  </w:style>
  <w:style w:type="paragraph" w:customStyle="1" w:styleId="NumPar1">
    <w:name w:val="NumPar 1"/>
    <w:basedOn w:val="Heading1"/>
    <w:next w:val="Text1"/>
    <w:rsid w:val="00EA2378"/>
    <w:pPr>
      <w:keepNext w:val="0"/>
      <w:spacing w:before="0"/>
      <w:ind w:left="483" w:hanging="483"/>
      <w:outlineLvl w:val="9"/>
    </w:pPr>
    <w:rPr>
      <w:b w:val="0"/>
      <w:smallCaps w:val="0"/>
    </w:rPr>
  </w:style>
  <w:style w:type="paragraph" w:customStyle="1" w:styleId="NumPar2">
    <w:name w:val="NumPar 2"/>
    <w:basedOn w:val="Heading2"/>
    <w:next w:val="Text2"/>
    <w:rsid w:val="00EA2378"/>
    <w:pPr>
      <w:keepNext w:val="0"/>
      <w:outlineLvl w:val="9"/>
    </w:pPr>
    <w:rPr>
      <w:b w:val="0"/>
    </w:rPr>
  </w:style>
  <w:style w:type="paragraph" w:customStyle="1" w:styleId="NumPar3">
    <w:name w:val="NumPar 3"/>
    <w:basedOn w:val="Heading3"/>
    <w:next w:val="Text3"/>
    <w:rsid w:val="00EA2378"/>
    <w:pPr>
      <w:keepNext w:val="0"/>
      <w:outlineLvl w:val="9"/>
    </w:pPr>
    <w:rPr>
      <w:i w:val="0"/>
    </w:rPr>
  </w:style>
  <w:style w:type="paragraph" w:customStyle="1" w:styleId="NumPar4">
    <w:name w:val="NumPar 4"/>
    <w:basedOn w:val="Heading4"/>
    <w:next w:val="Text4"/>
    <w:rsid w:val="00EA2378"/>
    <w:pPr>
      <w:keepNext w:val="0"/>
      <w:outlineLvl w:val="9"/>
    </w:pPr>
  </w:style>
  <w:style w:type="paragraph" w:customStyle="1" w:styleId="PartTitle">
    <w:name w:val="PartTitle"/>
    <w:basedOn w:val="Normal"/>
    <w:next w:val="ChapterTitle"/>
    <w:rsid w:val="00EA2378"/>
    <w:pPr>
      <w:keepNext/>
      <w:pageBreakBefore/>
      <w:spacing w:after="480"/>
      <w:jc w:val="center"/>
    </w:pPr>
    <w:rPr>
      <w:b/>
      <w:sz w:val="36"/>
    </w:rPr>
  </w:style>
  <w:style w:type="paragraph" w:styleId="PlainText">
    <w:name w:val="Plain Text"/>
    <w:basedOn w:val="Normal"/>
    <w:rsid w:val="00EA2378"/>
    <w:rPr>
      <w:rFonts w:ascii="Courier New" w:hAnsi="Courier New"/>
      <w:sz w:val="20"/>
    </w:rPr>
  </w:style>
  <w:style w:type="paragraph" w:styleId="Salutation">
    <w:name w:val="Salutation"/>
    <w:basedOn w:val="Normal"/>
    <w:next w:val="Normal"/>
    <w:rsid w:val="00EA2378"/>
  </w:style>
  <w:style w:type="paragraph" w:styleId="Signature">
    <w:name w:val="Signature"/>
    <w:basedOn w:val="Normal"/>
    <w:next w:val="Enclosures"/>
    <w:rsid w:val="00EA2378"/>
    <w:pPr>
      <w:tabs>
        <w:tab w:val="left" w:pos="5103"/>
      </w:tabs>
      <w:spacing w:before="1200" w:after="0"/>
      <w:ind w:left="5103"/>
      <w:jc w:val="center"/>
    </w:pPr>
  </w:style>
  <w:style w:type="paragraph" w:styleId="Subtitle">
    <w:name w:val="Subtitle"/>
    <w:basedOn w:val="Normal"/>
    <w:qFormat/>
    <w:rsid w:val="00EA2378"/>
    <w:pPr>
      <w:spacing w:after="60"/>
      <w:jc w:val="center"/>
      <w:outlineLvl w:val="1"/>
    </w:pPr>
    <w:rPr>
      <w:rFonts w:ascii="Arial" w:hAnsi="Arial"/>
    </w:rPr>
  </w:style>
  <w:style w:type="paragraph" w:customStyle="1" w:styleId="SubTitle1">
    <w:name w:val="SubTitle 1"/>
    <w:basedOn w:val="Normal"/>
    <w:next w:val="SubTitle2"/>
    <w:rsid w:val="00EA2378"/>
    <w:pPr>
      <w:jc w:val="center"/>
    </w:pPr>
    <w:rPr>
      <w:b/>
      <w:sz w:val="40"/>
    </w:rPr>
  </w:style>
  <w:style w:type="paragraph" w:customStyle="1" w:styleId="SubTitle2">
    <w:name w:val="SubTitle 2"/>
    <w:basedOn w:val="Normal"/>
    <w:rsid w:val="00EA2378"/>
    <w:pPr>
      <w:jc w:val="center"/>
    </w:pPr>
    <w:rPr>
      <w:b/>
      <w:sz w:val="32"/>
    </w:rPr>
  </w:style>
  <w:style w:type="paragraph" w:styleId="TableofAuthorities">
    <w:name w:val="table of authorities"/>
    <w:basedOn w:val="Normal"/>
    <w:next w:val="Normal"/>
    <w:semiHidden/>
    <w:rsid w:val="00EA2378"/>
    <w:pPr>
      <w:ind w:left="240" w:hanging="240"/>
    </w:pPr>
  </w:style>
  <w:style w:type="paragraph" w:styleId="TableofFigures">
    <w:name w:val="table of figures"/>
    <w:basedOn w:val="Normal"/>
    <w:next w:val="Normal"/>
    <w:semiHidden/>
    <w:rsid w:val="00EA2378"/>
    <w:pPr>
      <w:ind w:left="480" w:hanging="480"/>
    </w:pPr>
  </w:style>
  <w:style w:type="paragraph" w:styleId="Title">
    <w:name w:val="Title"/>
    <w:basedOn w:val="Normal"/>
    <w:next w:val="SubTitle1"/>
    <w:qFormat/>
    <w:rsid w:val="00EA2378"/>
    <w:pPr>
      <w:spacing w:after="480"/>
      <w:jc w:val="center"/>
    </w:pPr>
    <w:rPr>
      <w:b/>
      <w:kern w:val="28"/>
      <w:sz w:val="48"/>
    </w:rPr>
  </w:style>
  <w:style w:type="paragraph" w:styleId="TOAHeading">
    <w:name w:val="toa heading"/>
    <w:basedOn w:val="Normal"/>
    <w:next w:val="Normal"/>
    <w:semiHidden/>
    <w:rsid w:val="00EA2378"/>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rsid w:val="00EA2378"/>
    <w:pPr>
      <w:ind w:left="1200"/>
    </w:pPr>
  </w:style>
  <w:style w:type="paragraph" w:styleId="TOC7">
    <w:name w:val="toc 7"/>
    <w:basedOn w:val="Normal"/>
    <w:next w:val="Normal"/>
    <w:autoRedefine/>
    <w:semiHidden/>
    <w:rsid w:val="00EA2378"/>
    <w:pPr>
      <w:ind w:left="1440"/>
    </w:pPr>
  </w:style>
  <w:style w:type="paragraph" w:styleId="TOC8">
    <w:name w:val="toc 8"/>
    <w:basedOn w:val="Normal"/>
    <w:next w:val="Normal"/>
    <w:autoRedefine/>
    <w:semiHidden/>
    <w:rsid w:val="00EA2378"/>
    <w:pPr>
      <w:ind w:left="1680"/>
    </w:pPr>
  </w:style>
  <w:style w:type="paragraph" w:styleId="TOC9">
    <w:name w:val="toc 9"/>
    <w:basedOn w:val="Normal"/>
    <w:next w:val="Normal"/>
    <w:autoRedefine/>
    <w:semiHidden/>
    <w:rsid w:val="00EA2378"/>
    <w:pPr>
      <w:ind w:left="1920"/>
    </w:pPr>
  </w:style>
  <w:style w:type="paragraph" w:customStyle="1" w:styleId="YReferences">
    <w:name w:val="YReferences"/>
    <w:basedOn w:val="Normal"/>
    <w:next w:val="Normal"/>
    <w:rsid w:val="00EA2378"/>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EA2378"/>
    <w:rPr>
      <w:rFonts w:ascii="TimesNewRomanPS" w:hAnsi="TimesNewRomanPS"/>
      <w:position w:val="6"/>
      <w:sz w:val="16"/>
    </w:rPr>
  </w:style>
  <w:style w:type="character" w:styleId="PageNumber">
    <w:name w:val="page number"/>
    <w:basedOn w:val="DefaultParagraphFont"/>
    <w:rsid w:val="00EA2378"/>
  </w:style>
  <w:style w:type="paragraph" w:customStyle="1" w:styleId="Heading2b">
    <w:name w:val="Heading2b"/>
    <w:basedOn w:val="Normal"/>
    <w:rsid w:val="00EA2378"/>
    <w:pPr>
      <w:ind w:left="567" w:hanging="567"/>
      <w:jc w:val="center"/>
    </w:pPr>
    <w:rPr>
      <w:b/>
      <w:sz w:val="20"/>
      <w:u w:val="single"/>
    </w:rPr>
  </w:style>
  <w:style w:type="paragraph" w:customStyle="1" w:styleId="Annexetitle">
    <w:name w:val="Annexe_title"/>
    <w:basedOn w:val="Heading1"/>
    <w:next w:val="Normal"/>
    <w:autoRedefine/>
    <w:rsid w:val="00EA2378"/>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sid w:val="00EA2378"/>
    <w:rPr>
      <w:color w:val="0000FF"/>
      <w:u w:val="single"/>
    </w:rPr>
  </w:style>
  <w:style w:type="paragraph" w:customStyle="1" w:styleId="normaltableau">
    <w:name w:val="normal_tableau"/>
    <w:basedOn w:val="Normal"/>
    <w:rsid w:val="00EA2378"/>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lang w:val="en-GB" w:eastAsia="en-GB"/>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customStyle="1" w:styleId="UnresolvedMention">
    <w:name w:val="Unresolved Mention"/>
    <w:uiPriority w:val="99"/>
    <w:semiHidden/>
    <w:unhideWhenUsed/>
    <w:rsid w:val="00790A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04465050">
      <w:bodyDiv w:val="1"/>
      <w:marLeft w:val="0"/>
      <w:marRight w:val="0"/>
      <w:marTop w:val="0"/>
      <w:marBottom w:val="0"/>
      <w:divBdr>
        <w:top w:val="none" w:sz="0" w:space="0" w:color="auto"/>
        <w:left w:val="none" w:sz="0" w:space="0" w:color="auto"/>
        <w:bottom w:val="none" w:sz="0" w:space="0" w:color="auto"/>
        <w:right w:val="none" w:sz="0" w:space="0" w:color="auto"/>
      </w:divBdr>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F0BD-ACBF-48C6-BE93-8C4A374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299</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22</cp:revision>
  <cp:lastPrinted>2025-02-21T08:00:00Z</cp:lastPrinted>
  <dcterms:created xsi:type="dcterms:W3CDTF">2024-06-17T15:00:00Z</dcterms:created>
  <dcterms:modified xsi:type="dcterms:W3CDTF">2025-02-21T08:00:00Z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